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62AF9" w14:textId="77777777" w:rsidR="00193A2F" w:rsidRDefault="00193A2F" w:rsidP="00193A2F">
      <w:pPr>
        <w:pStyle w:val="NormalWeb"/>
        <w:spacing w:before="0" w:beforeAutospacing="0" w:after="0" w:afterAutospacing="0" w:line="360" w:lineRule="auto"/>
        <w:jc w:val="center"/>
        <w:rPr>
          <w:color w:val="373A3C"/>
        </w:rPr>
      </w:pPr>
    </w:p>
    <w:p w14:paraId="11D11F45" w14:textId="77777777" w:rsidR="00193A2F" w:rsidRDefault="00193A2F" w:rsidP="00193A2F">
      <w:pPr>
        <w:pStyle w:val="NormalWeb"/>
        <w:spacing w:before="0" w:beforeAutospacing="0" w:after="0" w:afterAutospacing="0" w:line="360" w:lineRule="auto"/>
        <w:jc w:val="center"/>
        <w:rPr>
          <w:color w:val="373A3C"/>
        </w:rPr>
      </w:pPr>
    </w:p>
    <w:p w14:paraId="5EB4CED1" w14:textId="77777777" w:rsidR="00193A2F" w:rsidRDefault="00193A2F" w:rsidP="00193A2F">
      <w:pPr>
        <w:pStyle w:val="NormalWeb"/>
        <w:spacing w:before="0" w:beforeAutospacing="0" w:after="0" w:afterAutospacing="0" w:line="360" w:lineRule="auto"/>
        <w:jc w:val="center"/>
        <w:rPr>
          <w:color w:val="373A3C"/>
        </w:rPr>
      </w:pPr>
    </w:p>
    <w:p w14:paraId="128F6EC9" w14:textId="77777777" w:rsidR="00193A2F" w:rsidRDefault="00193A2F" w:rsidP="00193A2F">
      <w:pPr>
        <w:pStyle w:val="NormalWeb"/>
        <w:spacing w:before="0" w:beforeAutospacing="0" w:after="0" w:afterAutospacing="0" w:line="360" w:lineRule="auto"/>
        <w:jc w:val="center"/>
        <w:rPr>
          <w:color w:val="373A3C"/>
        </w:rPr>
      </w:pPr>
    </w:p>
    <w:p w14:paraId="5C2F3302" w14:textId="77777777" w:rsidR="00193A2F" w:rsidRDefault="00193A2F" w:rsidP="00193A2F">
      <w:pPr>
        <w:pStyle w:val="NormalWeb"/>
        <w:spacing w:before="0" w:beforeAutospacing="0" w:after="0" w:afterAutospacing="0" w:line="360" w:lineRule="auto"/>
        <w:jc w:val="center"/>
        <w:rPr>
          <w:color w:val="373A3C"/>
        </w:rPr>
      </w:pPr>
    </w:p>
    <w:p w14:paraId="2AD8B31D" w14:textId="77777777" w:rsidR="00193A2F" w:rsidRDefault="00193A2F" w:rsidP="00193A2F">
      <w:pPr>
        <w:pStyle w:val="NormalWeb"/>
        <w:spacing w:before="0" w:beforeAutospacing="0" w:after="0" w:afterAutospacing="0" w:line="360" w:lineRule="auto"/>
        <w:jc w:val="center"/>
        <w:rPr>
          <w:color w:val="373A3C"/>
        </w:rPr>
      </w:pPr>
    </w:p>
    <w:p w14:paraId="2A291406" w14:textId="77777777" w:rsidR="00193A2F" w:rsidRDefault="00193A2F" w:rsidP="00193A2F">
      <w:pPr>
        <w:pStyle w:val="NormalWeb"/>
        <w:spacing w:before="0" w:beforeAutospacing="0" w:after="0" w:afterAutospacing="0" w:line="360" w:lineRule="auto"/>
        <w:jc w:val="center"/>
        <w:rPr>
          <w:color w:val="373A3C"/>
        </w:rPr>
      </w:pPr>
    </w:p>
    <w:p w14:paraId="4E78AB0A" w14:textId="565C334E" w:rsidR="00193A2F" w:rsidRPr="00134136" w:rsidRDefault="00193A2F" w:rsidP="00193A2F">
      <w:pPr>
        <w:pStyle w:val="NormalWeb"/>
        <w:spacing w:before="0" w:beforeAutospacing="0" w:after="0" w:afterAutospacing="0" w:line="360" w:lineRule="auto"/>
        <w:jc w:val="center"/>
        <w:rPr>
          <w:color w:val="373A3C"/>
        </w:rPr>
      </w:pPr>
      <w:r w:rsidRPr="00134136">
        <w:rPr>
          <w:color w:val="373A3C"/>
        </w:rPr>
        <w:t>Regis College School of Nursing</w:t>
      </w:r>
    </w:p>
    <w:p w14:paraId="06466F09" w14:textId="0F9BD5D0" w:rsidR="00193A2F" w:rsidRPr="00134136" w:rsidRDefault="00193A2F" w:rsidP="00193A2F">
      <w:pPr>
        <w:pStyle w:val="NormalWeb"/>
        <w:spacing w:before="0" w:beforeAutospacing="0" w:after="0" w:afterAutospacing="0" w:line="360" w:lineRule="auto"/>
        <w:jc w:val="center"/>
        <w:rPr>
          <w:color w:val="373A3C"/>
        </w:rPr>
      </w:pPr>
      <w:r>
        <w:rPr>
          <w:color w:val="373A3C"/>
        </w:rPr>
        <w:t>Course</w:t>
      </w:r>
    </w:p>
    <w:p w14:paraId="571E5BEC" w14:textId="7C788683" w:rsidR="00193A2F" w:rsidRPr="00134136" w:rsidRDefault="00193A2F" w:rsidP="00193A2F">
      <w:pPr>
        <w:pStyle w:val="NormalWeb"/>
        <w:spacing w:before="0" w:beforeAutospacing="0" w:after="0" w:afterAutospacing="0" w:line="360" w:lineRule="auto"/>
        <w:jc w:val="center"/>
        <w:rPr>
          <w:color w:val="373A3C"/>
        </w:rPr>
      </w:pPr>
      <w:r>
        <w:rPr>
          <w:color w:val="373A3C"/>
        </w:rPr>
        <w:t>Instructor</w:t>
      </w:r>
    </w:p>
    <w:p w14:paraId="42B95AA8" w14:textId="59B536E7" w:rsidR="00193A2F" w:rsidRPr="00134136" w:rsidRDefault="00193A2F" w:rsidP="00193A2F">
      <w:pPr>
        <w:pStyle w:val="NormalWeb"/>
        <w:spacing w:before="0" w:beforeAutospacing="0" w:after="0" w:afterAutospacing="0" w:line="360" w:lineRule="auto"/>
        <w:jc w:val="center"/>
        <w:rPr>
          <w:color w:val="373A3C"/>
        </w:rPr>
      </w:pPr>
      <w:r>
        <w:rPr>
          <w:color w:val="373A3C"/>
        </w:rPr>
        <w:t>Date Due</w:t>
      </w:r>
    </w:p>
    <w:p w14:paraId="5AD23CF0" w14:textId="77777777" w:rsidR="00193A2F" w:rsidRDefault="00193A2F" w:rsidP="00193A2F">
      <w:pPr>
        <w:spacing w:after="0" w:line="360" w:lineRule="auto"/>
        <w:jc w:val="center"/>
        <w:rPr>
          <w:rFonts w:ascii="Times New Roman" w:eastAsia="Times New Roman" w:hAnsi="Times New Roman" w:cs="Times New Roman"/>
          <w:b/>
          <w:sz w:val="24"/>
          <w:szCs w:val="24"/>
          <w:lang w:eastAsia="en-GB"/>
        </w:rPr>
      </w:pPr>
    </w:p>
    <w:p w14:paraId="51C7FA0D" w14:textId="77777777" w:rsidR="00193A2F" w:rsidRDefault="00193A2F" w:rsidP="00193A2F">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4D17B2B9" w14:textId="5C699019" w:rsidR="00814551" w:rsidRDefault="00193A2F" w:rsidP="00193A2F">
      <w:pPr>
        <w:spacing w:after="0" w:line="360" w:lineRule="auto"/>
        <w:jc w:val="center"/>
        <w:rPr>
          <w:rFonts w:ascii="Times New Roman" w:eastAsia="Times New Roman" w:hAnsi="Times New Roman" w:cs="Times New Roman"/>
          <w:b/>
          <w:sz w:val="24"/>
          <w:szCs w:val="24"/>
          <w:lang w:eastAsia="en-GB"/>
        </w:rPr>
      </w:pPr>
      <w:bookmarkStart w:id="0" w:name="_GoBack"/>
      <w:r>
        <w:rPr>
          <w:rFonts w:ascii="Times New Roman" w:eastAsia="Times New Roman" w:hAnsi="Times New Roman" w:cs="Times New Roman"/>
          <w:b/>
          <w:sz w:val="24"/>
          <w:szCs w:val="24"/>
          <w:lang w:eastAsia="en-GB"/>
        </w:rPr>
        <w:lastRenderedPageBreak/>
        <w:t>Informed Consent</w:t>
      </w:r>
    </w:p>
    <w:p w14:paraId="58C9E3C0" w14:textId="253B761C" w:rsidR="00193A2F" w:rsidRPr="00193A2F" w:rsidRDefault="00193A2F" w:rsidP="00193A2F">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client is informed about the purpose of the interview and treatments and informed consent acquired both verbally and in written formats.</w:t>
      </w:r>
    </w:p>
    <w:p w14:paraId="21305447" w14:textId="3376F494" w:rsidR="00814551" w:rsidRPr="00814551" w:rsidRDefault="00193A2F" w:rsidP="00193A2F">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 xml:space="preserve">Identifying </w:t>
      </w:r>
      <w:r>
        <w:rPr>
          <w:rFonts w:ascii="Times New Roman" w:eastAsia="Times New Roman" w:hAnsi="Times New Roman" w:cs="Times New Roman"/>
          <w:b/>
          <w:sz w:val="24"/>
          <w:szCs w:val="24"/>
          <w:lang w:eastAsia="en-GB"/>
        </w:rPr>
        <w:t>Data</w:t>
      </w:r>
    </w:p>
    <w:p w14:paraId="561DDEF0" w14:textId="6F7E95C5" w:rsidR="00814551" w:rsidRPr="00814551" w:rsidRDefault="00814551" w:rsidP="00193A2F">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Name</w:t>
      </w:r>
      <w:r w:rsidRPr="00814551">
        <w:rPr>
          <w:rFonts w:ascii="Times New Roman" w:eastAsia="Times New Roman" w:hAnsi="Times New Roman" w:cs="Times New Roman"/>
          <w:sz w:val="24"/>
          <w:szCs w:val="24"/>
          <w:lang w:eastAsia="en-GB"/>
        </w:rPr>
        <w:t>: Sarah O’Neil</w:t>
      </w:r>
    </w:p>
    <w:p w14:paraId="52FE9167" w14:textId="690AF548" w:rsidR="00814551" w:rsidRPr="00814551" w:rsidRDefault="00814551" w:rsidP="00193A2F">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Age</w:t>
      </w:r>
      <w:r w:rsidRPr="00814551">
        <w:rPr>
          <w:rFonts w:ascii="Times New Roman" w:eastAsia="Times New Roman" w:hAnsi="Times New Roman" w:cs="Times New Roman"/>
          <w:sz w:val="24"/>
          <w:szCs w:val="24"/>
          <w:lang w:eastAsia="en-GB"/>
        </w:rPr>
        <w:t>: 2</w:t>
      </w:r>
      <w:r w:rsidR="008A0A93">
        <w:rPr>
          <w:rFonts w:ascii="Times New Roman" w:eastAsia="Times New Roman" w:hAnsi="Times New Roman" w:cs="Times New Roman"/>
          <w:sz w:val="24"/>
          <w:szCs w:val="24"/>
          <w:lang w:eastAsia="en-GB"/>
        </w:rPr>
        <w:t>5</w:t>
      </w:r>
    </w:p>
    <w:p w14:paraId="0B1CEBB2" w14:textId="1CECAEBC" w:rsidR="00814551" w:rsidRPr="00814551" w:rsidRDefault="00193A2F" w:rsidP="00193A2F">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Gender</w:t>
      </w:r>
      <w:r w:rsidR="00814551" w:rsidRPr="00814551">
        <w:rPr>
          <w:rFonts w:ascii="Times New Roman" w:eastAsia="Times New Roman" w:hAnsi="Times New Roman" w:cs="Times New Roman"/>
          <w:sz w:val="24"/>
          <w:szCs w:val="24"/>
          <w:lang w:eastAsia="en-GB"/>
        </w:rPr>
        <w:t>: Female</w:t>
      </w:r>
    </w:p>
    <w:p w14:paraId="07F83FE2" w14:textId="77777777" w:rsidR="00193A2F" w:rsidRDefault="00814551" w:rsidP="00193A2F">
      <w:pPr>
        <w:spacing w:after="0" w:line="360" w:lineRule="auto"/>
        <w:jc w:val="center"/>
        <w:rPr>
          <w:rFonts w:ascii="Times New Roman" w:eastAsia="Times New Roman" w:hAnsi="Times New Roman" w:cs="Times New Roman"/>
          <w:sz w:val="24"/>
          <w:szCs w:val="24"/>
          <w:lang w:eastAsia="en-GB"/>
        </w:rPr>
      </w:pPr>
      <w:r w:rsidRPr="00814551">
        <w:rPr>
          <w:rFonts w:ascii="Times New Roman" w:eastAsia="Times New Roman" w:hAnsi="Times New Roman" w:cs="Times New Roman"/>
          <w:b/>
          <w:sz w:val="24"/>
          <w:szCs w:val="24"/>
          <w:lang w:eastAsia="en-GB"/>
        </w:rPr>
        <w:t>Chief Complaint</w:t>
      </w:r>
      <w:r w:rsidR="00193A2F">
        <w:rPr>
          <w:rFonts w:ascii="Times New Roman" w:eastAsia="Times New Roman" w:hAnsi="Times New Roman" w:cs="Times New Roman"/>
          <w:b/>
          <w:sz w:val="24"/>
          <w:szCs w:val="24"/>
          <w:lang w:eastAsia="en-GB"/>
        </w:rPr>
        <w:t xml:space="preserve"> (CC)</w:t>
      </w:r>
      <w:r w:rsidRPr="00814551">
        <w:rPr>
          <w:rFonts w:ascii="Times New Roman" w:eastAsia="Times New Roman" w:hAnsi="Times New Roman" w:cs="Times New Roman"/>
          <w:sz w:val="24"/>
          <w:szCs w:val="24"/>
          <w:lang w:eastAsia="en-GB"/>
        </w:rPr>
        <w:t xml:space="preserve"> </w:t>
      </w:r>
    </w:p>
    <w:p w14:paraId="39D64E1D" w14:textId="4ABE776C" w:rsidR="00814551" w:rsidRPr="00814551" w:rsidRDefault="00814551" w:rsidP="00193A2F">
      <w:pPr>
        <w:spacing w:after="0" w:line="360" w:lineRule="auto"/>
        <w:rPr>
          <w:rFonts w:ascii="Times New Roman" w:eastAsia="Times New Roman" w:hAnsi="Times New Roman" w:cs="Times New Roman"/>
          <w:sz w:val="24"/>
          <w:szCs w:val="24"/>
          <w:lang w:eastAsia="en-GB"/>
        </w:rPr>
      </w:pPr>
      <w:r w:rsidRPr="00814551">
        <w:rPr>
          <w:rFonts w:ascii="Times New Roman" w:eastAsia="Times New Roman" w:hAnsi="Times New Roman" w:cs="Times New Roman"/>
          <w:sz w:val="24"/>
          <w:szCs w:val="24"/>
          <w:lang w:eastAsia="en-GB"/>
        </w:rPr>
        <w:t>“I’ve been sad almost every day for the past month.”</w:t>
      </w:r>
    </w:p>
    <w:p w14:paraId="4761CC45" w14:textId="43412A50" w:rsidR="00193A2F" w:rsidRDefault="00814551" w:rsidP="00193A2F">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History of Presenting Illness</w:t>
      </w:r>
      <w:r w:rsidR="00193A2F">
        <w:rPr>
          <w:rFonts w:ascii="Times New Roman" w:eastAsia="Times New Roman" w:hAnsi="Times New Roman" w:cs="Times New Roman"/>
          <w:b/>
          <w:sz w:val="24"/>
          <w:szCs w:val="24"/>
          <w:lang w:eastAsia="en-GB"/>
        </w:rPr>
        <w:t xml:space="preserve"> (HPI)</w:t>
      </w:r>
    </w:p>
    <w:p w14:paraId="6D7F6E4C" w14:textId="33A6C8F0" w:rsidR="00814551"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Sarah is a 25 y/o married presenting after a referral by her primary physician for assessment of her depression after the physical examination in the ED revealed no organic explanations. She visited her PCP after her manager encouraged her to be checked because of constant episodes of crying at work and impaired performance. She reports being sad every day for the past month and "every minute of the day" for the previous two weeks. She endorses suicidal thoughts but does not report a plan of acting on them. She is paranoid and thinks that her coworkers are conspiring to get her fired. She claims that she went for days without sleeping six weeks ago, attempted to write a novel, and acted in a way out of her normal character. She went to a pub by herself, considered having an extramarital affair, almost left with a male stranger, and passed out after the drinking episode. Her sadness has affected her work performance and relationship with her husband. She recalls a previous depressive period in high school during which she engaged in self-harming behavior. Family history is positive for schizophrenia, suicide, and alcohol-related problems.</w:t>
      </w:r>
    </w:p>
    <w:p w14:paraId="1E09C5A7" w14:textId="1487E71C" w:rsidR="00193A2F" w:rsidRPr="00814551" w:rsidRDefault="00193A2F"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Past Medical History</w:t>
      </w:r>
      <w:r>
        <w:rPr>
          <w:rFonts w:ascii="Times New Roman" w:hAnsi="Times New Roman" w:cs="Times New Roman"/>
          <w:b/>
          <w:sz w:val="24"/>
          <w:szCs w:val="24"/>
        </w:rPr>
        <w:t xml:space="preserve"> (PMH)</w:t>
      </w:r>
    </w:p>
    <w:p w14:paraId="77F06D02"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Childhood/Adult illnesses:</w:t>
      </w:r>
      <w:r w:rsidRPr="00814551">
        <w:rPr>
          <w:rFonts w:ascii="Times New Roman" w:hAnsi="Times New Roman" w:cs="Times New Roman"/>
          <w:b/>
          <w:sz w:val="24"/>
          <w:szCs w:val="24"/>
        </w:rPr>
        <w:t xml:space="preserve"> </w:t>
      </w:r>
      <w:r w:rsidRPr="00814551">
        <w:rPr>
          <w:rFonts w:ascii="Times New Roman" w:hAnsi="Times New Roman" w:cs="Times New Roman"/>
          <w:sz w:val="24"/>
          <w:szCs w:val="24"/>
        </w:rPr>
        <w:t>Obesity</w:t>
      </w:r>
      <w:r>
        <w:rPr>
          <w:rFonts w:ascii="Times New Roman" w:hAnsi="Times New Roman" w:cs="Times New Roman"/>
          <w:sz w:val="24"/>
          <w:szCs w:val="24"/>
        </w:rPr>
        <w:t xml:space="preserve">; </w:t>
      </w:r>
      <w:r w:rsidRPr="00814551">
        <w:rPr>
          <w:rFonts w:ascii="Times New Roman" w:hAnsi="Times New Roman" w:cs="Times New Roman"/>
          <w:sz w:val="24"/>
          <w:szCs w:val="24"/>
        </w:rPr>
        <w:t>Sexually active: Uses contraceptive; LMP 2wks ago, regular</w:t>
      </w:r>
      <w:r>
        <w:rPr>
          <w:rFonts w:ascii="Times New Roman" w:hAnsi="Times New Roman" w:cs="Times New Roman"/>
          <w:sz w:val="24"/>
          <w:szCs w:val="24"/>
        </w:rPr>
        <w:t xml:space="preserve">; </w:t>
      </w:r>
      <w:r w:rsidRPr="00814551">
        <w:rPr>
          <w:rFonts w:ascii="Times New Roman" w:hAnsi="Times New Roman" w:cs="Times New Roman"/>
          <w:sz w:val="24"/>
          <w:szCs w:val="24"/>
        </w:rPr>
        <w:t>Usual childhood illness; asthma, acne as a teen</w:t>
      </w:r>
    </w:p>
    <w:p w14:paraId="5D92E1A8"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Hospitalizations/surgeries:</w:t>
      </w:r>
      <w:r w:rsidRPr="00814551">
        <w:rPr>
          <w:rFonts w:ascii="Times New Roman" w:hAnsi="Times New Roman" w:cs="Times New Roman"/>
          <w:sz w:val="24"/>
          <w:szCs w:val="24"/>
        </w:rPr>
        <w:t xml:space="preserve"> Appendectomy at age 13</w:t>
      </w:r>
    </w:p>
    <w:p w14:paraId="66E7D4A7"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Preventive health:</w:t>
      </w:r>
      <w:r>
        <w:rPr>
          <w:rFonts w:ascii="Times New Roman" w:hAnsi="Times New Roman" w:cs="Times New Roman"/>
          <w:i/>
          <w:sz w:val="24"/>
          <w:szCs w:val="24"/>
        </w:rPr>
        <w:t xml:space="preserve"> </w:t>
      </w:r>
      <w:r w:rsidRPr="00814551">
        <w:rPr>
          <w:rFonts w:ascii="Times New Roman" w:hAnsi="Times New Roman" w:cs="Times New Roman"/>
          <w:sz w:val="24"/>
          <w:szCs w:val="24"/>
        </w:rPr>
        <w:t>Vaccines up to date</w:t>
      </w:r>
      <w:r>
        <w:rPr>
          <w:rFonts w:ascii="Times New Roman" w:hAnsi="Times New Roman" w:cs="Times New Roman"/>
          <w:sz w:val="24"/>
          <w:szCs w:val="24"/>
        </w:rPr>
        <w:t xml:space="preserve">; </w:t>
      </w:r>
      <w:r w:rsidRPr="00814551">
        <w:rPr>
          <w:rFonts w:ascii="Times New Roman" w:hAnsi="Times New Roman" w:cs="Times New Roman"/>
          <w:sz w:val="24"/>
          <w:szCs w:val="24"/>
        </w:rPr>
        <w:t>Last PAP 6 months ago</w:t>
      </w:r>
      <w:r>
        <w:rPr>
          <w:rFonts w:ascii="Times New Roman" w:hAnsi="Times New Roman" w:cs="Times New Roman"/>
          <w:sz w:val="24"/>
          <w:szCs w:val="24"/>
        </w:rPr>
        <w:t xml:space="preserve">; </w:t>
      </w:r>
      <w:r w:rsidRPr="00814551">
        <w:rPr>
          <w:rFonts w:ascii="Times New Roman" w:hAnsi="Times New Roman" w:cs="Times New Roman"/>
          <w:sz w:val="24"/>
          <w:szCs w:val="24"/>
        </w:rPr>
        <w:t>Negative for STI/HIV prior to marriage</w:t>
      </w:r>
      <w:r>
        <w:rPr>
          <w:rFonts w:ascii="Times New Roman" w:hAnsi="Times New Roman" w:cs="Times New Roman"/>
          <w:sz w:val="24"/>
          <w:szCs w:val="24"/>
        </w:rPr>
        <w:t xml:space="preserve">; </w:t>
      </w:r>
      <w:r w:rsidRPr="00814551">
        <w:rPr>
          <w:rFonts w:ascii="Times New Roman" w:hAnsi="Times New Roman" w:cs="Times New Roman"/>
          <w:sz w:val="24"/>
          <w:szCs w:val="24"/>
        </w:rPr>
        <w:t>Safety measures: Lives in an apartment with smoke alarms, wears a seat belt, does not own a gun, does not have access to stores of medications</w:t>
      </w:r>
      <w:r>
        <w:rPr>
          <w:rFonts w:ascii="Times New Roman" w:hAnsi="Times New Roman" w:cs="Times New Roman"/>
          <w:sz w:val="24"/>
          <w:szCs w:val="24"/>
        </w:rPr>
        <w:t xml:space="preserve">; </w:t>
      </w:r>
      <w:r w:rsidRPr="00814551">
        <w:rPr>
          <w:rFonts w:ascii="Times New Roman" w:hAnsi="Times New Roman" w:cs="Times New Roman"/>
          <w:sz w:val="24"/>
          <w:szCs w:val="24"/>
        </w:rPr>
        <w:t xml:space="preserve">Environmental and occupational </w:t>
      </w:r>
      <w:r w:rsidRPr="00814551">
        <w:rPr>
          <w:rFonts w:ascii="Times New Roman" w:hAnsi="Times New Roman" w:cs="Times New Roman"/>
          <w:sz w:val="24"/>
          <w:szCs w:val="24"/>
        </w:rPr>
        <w:lastRenderedPageBreak/>
        <w:t>exposures: Exposure to routine illnesses, given work at a pediatrician's doctor's office</w:t>
      </w:r>
      <w:r>
        <w:rPr>
          <w:rFonts w:ascii="Times New Roman" w:hAnsi="Times New Roman" w:cs="Times New Roman"/>
          <w:sz w:val="24"/>
          <w:szCs w:val="24"/>
        </w:rPr>
        <w:t xml:space="preserve">; </w:t>
      </w:r>
      <w:r w:rsidRPr="00814551">
        <w:rPr>
          <w:rFonts w:ascii="Times New Roman" w:hAnsi="Times New Roman" w:cs="Times New Roman"/>
          <w:sz w:val="24"/>
          <w:szCs w:val="24"/>
        </w:rPr>
        <w:t>Exercise: Previously enjoyed tennis a few times a week, but has not played recently due to feeling fatigued</w:t>
      </w:r>
      <w:r w:rsidRPr="00814551">
        <w:rPr>
          <w:rFonts w:ascii="Times New Roman" w:hAnsi="Times New Roman" w:cs="Times New Roman"/>
          <w:b/>
          <w:sz w:val="24"/>
          <w:szCs w:val="24"/>
        </w:rPr>
        <w:t xml:space="preserve"> </w:t>
      </w:r>
    </w:p>
    <w:p w14:paraId="66D5F6B6" w14:textId="5454C4FF"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 xml:space="preserve">Current </w:t>
      </w:r>
      <w:r w:rsidRPr="00193A2F">
        <w:rPr>
          <w:rFonts w:ascii="Times New Roman" w:hAnsi="Times New Roman" w:cs="Times New Roman"/>
          <w:b/>
          <w:sz w:val="24"/>
          <w:szCs w:val="24"/>
        </w:rPr>
        <w:t>Medications:</w:t>
      </w:r>
      <w:r w:rsidRPr="00814551">
        <w:rPr>
          <w:rFonts w:ascii="Times New Roman" w:hAnsi="Times New Roman" w:cs="Times New Roman"/>
          <w:sz w:val="24"/>
          <w:szCs w:val="24"/>
        </w:rPr>
        <w:t xml:space="preserve"> </w:t>
      </w:r>
      <w:proofErr w:type="spellStart"/>
      <w:r w:rsidRPr="00814551">
        <w:rPr>
          <w:rFonts w:ascii="Times New Roman" w:hAnsi="Times New Roman" w:cs="Times New Roman"/>
          <w:sz w:val="24"/>
          <w:szCs w:val="24"/>
        </w:rPr>
        <w:t>Orthotricyclen</w:t>
      </w:r>
      <w:proofErr w:type="spellEnd"/>
      <w:r w:rsidRPr="00814551">
        <w:rPr>
          <w:rFonts w:ascii="Times New Roman" w:hAnsi="Times New Roman" w:cs="Times New Roman"/>
          <w:sz w:val="24"/>
          <w:szCs w:val="24"/>
        </w:rPr>
        <w:t xml:space="preserve"> (oral contraceptive)</w:t>
      </w:r>
      <w:r>
        <w:rPr>
          <w:rFonts w:ascii="Times New Roman" w:hAnsi="Times New Roman" w:cs="Times New Roman"/>
          <w:sz w:val="24"/>
          <w:szCs w:val="24"/>
        </w:rPr>
        <w:t xml:space="preserve">; </w:t>
      </w:r>
      <w:r w:rsidRPr="00814551">
        <w:rPr>
          <w:rFonts w:ascii="Times New Roman" w:hAnsi="Times New Roman" w:cs="Times New Roman"/>
          <w:sz w:val="24"/>
          <w:szCs w:val="24"/>
        </w:rPr>
        <w:t>Daily multivitamin</w:t>
      </w:r>
    </w:p>
    <w:p w14:paraId="3966A179"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Allergies:</w:t>
      </w:r>
      <w:r w:rsidRPr="00814551">
        <w:rPr>
          <w:rFonts w:ascii="Times New Roman" w:hAnsi="Times New Roman" w:cs="Times New Roman"/>
          <w:sz w:val="24"/>
          <w:szCs w:val="24"/>
        </w:rPr>
        <w:t xml:space="preserve"> </w:t>
      </w:r>
      <w:r>
        <w:rPr>
          <w:rFonts w:ascii="Times New Roman" w:hAnsi="Times New Roman" w:cs="Times New Roman"/>
          <w:sz w:val="24"/>
          <w:szCs w:val="24"/>
        </w:rPr>
        <w:t>No known drug or food allergies</w:t>
      </w:r>
    </w:p>
    <w:p w14:paraId="314D7460" w14:textId="3CB9D4D8" w:rsidR="00193A2F" w:rsidRDefault="00193A2F" w:rsidP="00193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Personal and </w:t>
      </w:r>
      <w:r w:rsidRPr="00814551">
        <w:rPr>
          <w:rFonts w:ascii="Times New Roman" w:hAnsi="Times New Roman" w:cs="Times New Roman"/>
          <w:b/>
          <w:sz w:val="24"/>
          <w:szCs w:val="24"/>
        </w:rPr>
        <w:t>Social History</w:t>
      </w:r>
    </w:p>
    <w:p w14:paraId="40273ABC" w14:textId="7D7D818B" w:rsidR="00193A2F" w:rsidRPr="00193A2F" w:rsidRDefault="00193A2F" w:rsidP="00193A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Sarah is married and currently lives with her husband of 1.5 years who is a firefighter. She reports that her husband is supportive but the relationships has been constrained by the recent symptoms. She works as a receptionist at a pediatrician’s office. She has an associate degree and has been working on a bachelor’s degree in part-time night school. Sarah endorses alcohol use, reporting 6-8 drinks in the recent past. She reports having a blackout during the past drinking episode, which has led to her feeling guilty. She reports using marijuana less than one time a month during her high school years. She denies using tobacco or caffeinated drinks. She denies recent changes in appetite and reports being cautious about her diet. However, the lack of energy associated with the recent symptoms has hindered her from preparing healthy meals. </w:t>
      </w:r>
    </w:p>
    <w:p w14:paraId="5103B4F2" w14:textId="6BF5C315" w:rsidR="00193A2F" w:rsidRDefault="00193A2F"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Family history</w:t>
      </w:r>
    </w:p>
    <w:p w14:paraId="16417FE2" w14:textId="77777777" w:rsidR="00193A2F" w:rsidRPr="00814551" w:rsidRDefault="00193A2F"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Mother: died at 48</w:t>
      </w:r>
      <w:r>
        <w:rPr>
          <w:rFonts w:ascii="Times New Roman" w:hAnsi="Times New Roman" w:cs="Times New Roman"/>
          <w:sz w:val="24"/>
          <w:szCs w:val="24"/>
        </w:rPr>
        <w:t>yrs</w:t>
      </w:r>
      <w:r w:rsidRPr="00814551">
        <w:rPr>
          <w:rFonts w:ascii="Times New Roman" w:hAnsi="Times New Roman" w:cs="Times New Roman"/>
          <w:sz w:val="24"/>
          <w:szCs w:val="24"/>
        </w:rPr>
        <w:t>; suicide, schizophrenia</w:t>
      </w:r>
    </w:p>
    <w:p w14:paraId="69D3BE04" w14:textId="77777777" w:rsidR="00193A2F" w:rsidRPr="00814551" w:rsidRDefault="00193A2F"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Father: alive, 58</w:t>
      </w:r>
      <w:r>
        <w:rPr>
          <w:rFonts w:ascii="Times New Roman" w:hAnsi="Times New Roman" w:cs="Times New Roman"/>
          <w:sz w:val="24"/>
          <w:szCs w:val="24"/>
        </w:rPr>
        <w:t>yrs</w:t>
      </w:r>
      <w:r w:rsidRPr="00814551">
        <w:rPr>
          <w:rFonts w:ascii="Times New Roman" w:hAnsi="Times New Roman" w:cs="Times New Roman"/>
          <w:sz w:val="24"/>
          <w:szCs w:val="24"/>
        </w:rPr>
        <w:t>, hypertension, alcoholism</w:t>
      </w:r>
    </w:p>
    <w:p w14:paraId="7B2D9324" w14:textId="77777777" w:rsidR="00193A2F" w:rsidRPr="00814551" w:rsidRDefault="00193A2F"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Sister: alive, 27</w:t>
      </w:r>
      <w:r>
        <w:rPr>
          <w:rFonts w:ascii="Times New Roman" w:hAnsi="Times New Roman" w:cs="Times New Roman"/>
          <w:sz w:val="24"/>
          <w:szCs w:val="24"/>
        </w:rPr>
        <w:t>yrs</w:t>
      </w:r>
      <w:r w:rsidRPr="00814551">
        <w:rPr>
          <w:rFonts w:ascii="Times New Roman" w:hAnsi="Times New Roman" w:cs="Times New Roman"/>
          <w:sz w:val="24"/>
          <w:szCs w:val="24"/>
        </w:rPr>
        <w:t>, depression, on fluoxetine</w:t>
      </w:r>
    </w:p>
    <w:p w14:paraId="20775BCF" w14:textId="77777777" w:rsidR="00193A2F" w:rsidRPr="00814551" w:rsidRDefault="00193A2F" w:rsidP="00193A2F">
      <w:pPr>
        <w:spacing w:after="0" w:line="360" w:lineRule="auto"/>
        <w:rPr>
          <w:rFonts w:ascii="Times New Roman" w:eastAsia="Times New Roman" w:hAnsi="Times New Roman" w:cs="Times New Roman"/>
          <w:b/>
          <w:sz w:val="24"/>
          <w:szCs w:val="24"/>
          <w:lang w:eastAsia="en-GB"/>
        </w:rPr>
      </w:pPr>
    </w:p>
    <w:p w14:paraId="4CB7498D" w14:textId="5F3F47EB" w:rsidR="00814551" w:rsidRDefault="00814551" w:rsidP="00BA4227">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Review of Systems</w:t>
      </w:r>
    </w:p>
    <w:p w14:paraId="19B6EA73" w14:textId="744E3BB6" w:rsidR="00BA4227" w:rsidRPr="00BA4227" w:rsidRDefault="00BA4227" w:rsidP="00BA4227">
      <w:pPr>
        <w:spacing w:after="0" w:line="360" w:lineRule="auto"/>
        <w:rPr>
          <w:rFonts w:ascii="Times New Roman" w:hAnsi="Times New Roman" w:cs="Times New Roman"/>
          <w:sz w:val="24"/>
          <w:szCs w:val="24"/>
        </w:rPr>
      </w:pPr>
      <w:r>
        <w:rPr>
          <w:rFonts w:ascii="Times New Roman" w:hAnsi="Times New Roman" w:cs="Times New Roman"/>
          <w:sz w:val="24"/>
          <w:szCs w:val="24"/>
        </w:rPr>
        <w:t>Negative ROS except for weight gain (10lbs), fatigue, hypersomnia, and changes in mood</w:t>
      </w:r>
    </w:p>
    <w:p w14:paraId="081BD6AA" w14:textId="57F3B838" w:rsidR="00814551" w:rsidRPr="00814551" w:rsidRDefault="00BA4227"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Objective</w:t>
      </w:r>
    </w:p>
    <w:p w14:paraId="3FE7C256" w14:textId="0EA8D8CF" w:rsidR="00814551" w:rsidRPr="00814551" w:rsidRDefault="00814551" w:rsidP="00BA4227">
      <w:pPr>
        <w:spacing w:after="0" w:line="360" w:lineRule="auto"/>
        <w:rPr>
          <w:rFonts w:ascii="Times New Roman" w:hAnsi="Times New Roman" w:cs="Times New Roman"/>
          <w:sz w:val="24"/>
          <w:szCs w:val="24"/>
        </w:rPr>
      </w:pPr>
      <w:r w:rsidRPr="00BA4227">
        <w:rPr>
          <w:rFonts w:ascii="Times New Roman" w:hAnsi="Times New Roman" w:cs="Times New Roman"/>
          <w:b/>
          <w:sz w:val="24"/>
          <w:szCs w:val="24"/>
        </w:rPr>
        <w:t>Height</w:t>
      </w:r>
      <w:r w:rsidRPr="00814551">
        <w:rPr>
          <w:rFonts w:ascii="Times New Roman" w:hAnsi="Times New Roman" w:cs="Times New Roman"/>
          <w:sz w:val="24"/>
          <w:szCs w:val="24"/>
        </w:rPr>
        <w:t xml:space="preserve">: </w:t>
      </w:r>
      <w:r w:rsidR="00DB063F">
        <w:rPr>
          <w:rFonts w:ascii="Times New Roman" w:hAnsi="Times New Roman" w:cs="Times New Roman"/>
          <w:sz w:val="24"/>
          <w:szCs w:val="24"/>
        </w:rPr>
        <w:t>63"</w:t>
      </w:r>
      <w:r w:rsidR="00BA4227">
        <w:rPr>
          <w:rFonts w:ascii="Times New Roman" w:hAnsi="Times New Roman" w:cs="Times New Roman"/>
          <w:sz w:val="24"/>
          <w:szCs w:val="24"/>
        </w:rPr>
        <w:t xml:space="preserve"> </w:t>
      </w:r>
      <w:r w:rsidRPr="00BA4227">
        <w:rPr>
          <w:rFonts w:ascii="Times New Roman" w:hAnsi="Times New Roman" w:cs="Times New Roman"/>
          <w:b/>
          <w:sz w:val="24"/>
          <w:szCs w:val="24"/>
        </w:rPr>
        <w:t>Weight</w:t>
      </w:r>
      <w:r w:rsidRPr="00814551">
        <w:rPr>
          <w:rFonts w:ascii="Times New Roman" w:hAnsi="Times New Roman" w:cs="Times New Roman"/>
          <w:sz w:val="24"/>
          <w:szCs w:val="24"/>
        </w:rPr>
        <w:t xml:space="preserve">: </w:t>
      </w:r>
      <w:r w:rsidR="00DB063F">
        <w:rPr>
          <w:rFonts w:ascii="Times New Roman" w:hAnsi="Times New Roman" w:cs="Times New Roman"/>
          <w:sz w:val="24"/>
          <w:szCs w:val="24"/>
        </w:rPr>
        <w:t>175lb</w:t>
      </w:r>
      <w:r w:rsidR="00BA4227">
        <w:rPr>
          <w:rFonts w:ascii="Times New Roman" w:hAnsi="Times New Roman" w:cs="Times New Roman"/>
          <w:sz w:val="24"/>
          <w:szCs w:val="24"/>
        </w:rPr>
        <w:t xml:space="preserve"> </w:t>
      </w:r>
      <w:r w:rsidRPr="00BA4227">
        <w:rPr>
          <w:rFonts w:ascii="Times New Roman" w:hAnsi="Times New Roman" w:cs="Times New Roman"/>
          <w:b/>
          <w:sz w:val="24"/>
          <w:szCs w:val="24"/>
        </w:rPr>
        <w:t>BMI</w:t>
      </w:r>
      <w:r w:rsidRPr="00814551">
        <w:rPr>
          <w:rFonts w:ascii="Times New Roman" w:hAnsi="Times New Roman" w:cs="Times New Roman"/>
          <w:sz w:val="24"/>
          <w:szCs w:val="24"/>
        </w:rPr>
        <w:t xml:space="preserve">: </w:t>
      </w:r>
      <w:r w:rsidR="00DB063F">
        <w:rPr>
          <w:rFonts w:ascii="Times New Roman" w:hAnsi="Times New Roman" w:cs="Times New Roman"/>
          <w:sz w:val="24"/>
          <w:szCs w:val="24"/>
        </w:rPr>
        <w:t>30.9</w:t>
      </w:r>
    </w:p>
    <w:p w14:paraId="4F413D3E" w14:textId="78B60392" w:rsidR="00814551" w:rsidRDefault="00BA4227" w:rsidP="00BA4227">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Vital signs: </w:t>
      </w:r>
      <w:r w:rsidR="00814551" w:rsidRPr="00814551">
        <w:rPr>
          <w:rFonts w:ascii="Times New Roman" w:hAnsi="Times New Roman" w:cs="Times New Roman"/>
          <w:sz w:val="24"/>
          <w:szCs w:val="24"/>
        </w:rPr>
        <w:t xml:space="preserve">Temp: </w:t>
      </w:r>
      <w:r w:rsidR="00DB063F">
        <w:rPr>
          <w:rFonts w:ascii="Times New Roman" w:hAnsi="Times New Roman" w:cs="Times New Roman"/>
          <w:sz w:val="24"/>
          <w:szCs w:val="24"/>
        </w:rPr>
        <w:t>37.2ºC</w:t>
      </w:r>
      <w:r>
        <w:rPr>
          <w:rFonts w:ascii="Times New Roman" w:hAnsi="Times New Roman" w:cs="Times New Roman"/>
          <w:sz w:val="24"/>
          <w:szCs w:val="24"/>
        </w:rPr>
        <w:t xml:space="preserve"> (oral), </w:t>
      </w:r>
      <w:r w:rsidR="00814551" w:rsidRPr="00814551">
        <w:rPr>
          <w:rFonts w:ascii="Times New Roman" w:hAnsi="Times New Roman" w:cs="Times New Roman"/>
          <w:sz w:val="24"/>
          <w:szCs w:val="24"/>
        </w:rPr>
        <w:t xml:space="preserve">Pulse: </w:t>
      </w:r>
      <w:r w:rsidR="00DB063F">
        <w:rPr>
          <w:rFonts w:ascii="Times New Roman" w:hAnsi="Times New Roman" w:cs="Times New Roman"/>
          <w:sz w:val="24"/>
          <w:szCs w:val="24"/>
        </w:rPr>
        <w:t>68 bpm, regular and normal</w:t>
      </w:r>
      <w:r>
        <w:rPr>
          <w:rFonts w:ascii="Times New Roman" w:hAnsi="Times New Roman" w:cs="Times New Roman"/>
          <w:sz w:val="24"/>
          <w:szCs w:val="24"/>
        </w:rPr>
        <w:t xml:space="preserve">; </w:t>
      </w:r>
      <w:r w:rsidR="00814551" w:rsidRPr="00814551">
        <w:rPr>
          <w:rFonts w:ascii="Times New Roman" w:hAnsi="Times New Roman" w:cs="Times New Roman"/>
          <w:sz w:val="24"/>
          <w:szCs w:val="24"/>
        </w:rPr>
        <w:t xml:space="preserve">R: </w:t>
      </w:r>
      <w:r w:rsidR="00DB063F">
        <w:rPr>
          <w:rFonts w:ascii="Times New Roman" w:hAnsi="Times New Roman" w:cs="Times New Roman"/>
          <w:sz w:val="24"/>
          <w:szCs w:val="24"/>
        </w:rPr>
        <w:t>14 bpm, regular and unlabored</w:t>
      </w:r>
      <w:r>
        <w:rPr>
          <w:rFonts w:ascii="Times New Roman" w:hAnsi="Times New Roman" w:cs="Times New Roman"/>
          <w:sz w:val="24"/>
          <w:szCs w:val="24"/>
        </w:rPr>
        <w:t xml:space="preserve">; </w:t>
      </w:r>
      <w:r w:rsidR="00814551" w:rsidRPr="00814551">
        <w:rPr>
          <w:rFonts w:ascii="Times New Roman" w:hAnsi="Times New Roman" w:cs="Times New Roman"/>
          <w:sz w:val="24"/>
          <w:szCs w:val="24"/>
        </w:rPr>
        <w:t xml:space="preserve">BP: </w:t>
      </w:r>
      <w:r w:rsidR="00DB063F">
        <w:rPr>
          <w:rFonts w:ascii="Times New Roman" w:hAnsi="Times New Roman" w:cs="Times New Roman"/>
          <w:sz w:val="24"/>
          <w:szCs w:val="24"/>
        </w:rPr>
        <w:t>left: 110/76, right: 110/76, normotensive, with normal pulse pressure</w:t>
      </w:r>
      <w:r>
        <w:rPr>
          <w:rFonts w:ascii="Times New Roman" w:hAnsi="Times New Roman" w:cs="Times New Roman"/>
          <w:sz w:val="24"/>
          <w:szCs w:val="24"/>
        </w:rPr>
        <w:t xml:space="preserve">; </w:t>
      </w:r>
      <w:r w:rsidR="00814551" w:rsidRPr="00BA4227">
        <w:rPr>
          <w:rFonts w:ascii="Times New Roman" w:hAnsi="Times New Roman" w:cs="Times New Roman"/>
          <w:sz w:val="24"/>
          <w:szCs w:val="24"/>
        </w:rPr>
        <w:t>SpO2:</w:t>
      </w:r>
      <w:r w:rsidR="00814551" w:rsidRPr="00814551">
        <w:rPr>
          <w:rFonts w:ascii="Times New Roman" w:hAnsi="Times New Roman" w:cs="Times New Roman"/>
          <w:sz w:val="24"/>
          <w:szCs w:val="24"/>
        </w:rPr>
        <w:t xml:space="preserve"> </w:t>
      </w:r>
      <w:r w:rsidR="00DB063F">
        <w:rPr>
          <w:rFonts w:ascii="Times New Roman" w:hAnsi="Times New Roman" w:cs="Times New Roman"/>
          <w:sz w:val="24"/>
          <w:szCs w:val="24"/>
        </w:rPr>
        <w:t>97%</w:t>
      </w:r>
    </w:p>
    <w:p w14:paraId="79B3ED60" w14:textId="38CE0139" w:rsidR="00BA4227" w:rsidRPr="00BA4227" w:rsidRDefault="00BA4227" w:rsidP="00BA4227">
      <w:pPr>
        <w:spacing w:after="0" w:line="360" w:lineRule="auto"/>
        <w:rPr>
          <w:rFonts w:ascii="Times New Roman" w:hAnsi="Times New Roman" w:cs="Times New Roman"/>
          <w:b/>
          <w:sz w:val="24"/>
          <w:szCs w:val="24"/>
        </w:rPr>
      </w:pPr>
      <w:r w:rsidRPr="00DB063F">
        <w:rPr>
          <w:rFonts w:ascii="Times New Roman" w:hAnsi="Times New Roman" w:cs="Times New Roman"/>
          <w:b/>
          <w:sz w:val="24"/>
          <w:szCs w:val="24"/>
        </w:rPr>
        <w:t xml:space="preserve">Skin: </w:t>
      </w:r>
      <w:r w:rsidRPr="00DB063F">
        <w:rPr>
          <w:rFonts w:ascii="Times New Roman" w:hAnsi="Times New Roman" w:cs="Times New Roman"/>
          <w:sz w:val="24"/>
          <w:szCs w:val="24"/>
        </w:rPr>
        <w:t>No pallor, jaundice, or rash. Normal skin and hair texture. No trauma, self-injury, or drug injection</w:t>
      </w:r>
    </w:p>
    <w:p w14:paraId="14D764E5" w14:textId="23661922" w:rsidR="00814551" w:rsidRPr="00DB063F"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HEENT: </w:t>
      </w:r>
      <w:r w:rsidR="00DB063F" w:rsidRPr="00DB063F">
        <w:rPr>
          <w:rFonts w:ascii="Times New Roman" w:hAnsi="Times New Roman" w:cs="Times New Roman"/>
          <w:sz w:val="24"/>
          <w:szCs w:val="24"/>
        </w:rPr>
        <w:t>PERRLA, conjunctivae pink with no discharge, sclera white, mouth and oropharynx normal, no lymphadenopathy, thyroid normal size and consistency, no masses noted</w:t>
      </w:r>
    </w:p>
    <w:p w14:paraId="264651DA" w14:textId="5D4A30E5" w:rsidR="00814551" w:rsidRPr="00DB063F"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lastRenderedPageBreak/>
        <w:t xml:space="preserve">Cardiovascular: </w:t>
      </w:r>
      <w:r w:rsidR="00DB063F" w:rsidRPr="00DB063F">
        <w:rPr>
          <w:rFonts w:ascii="Times New Roman" w:hAnsi="Times New Roman" w:cs="Times New Roman"/>
          <w:sz w:val="24"/>
          <w:szCs w:val="24"/>
        </w:rPr>
        <w:t>PMI quarter-sized brisk and tapping at the 5th intercostal space at the midclavicular line; S1 and S2, normal upon auscultation</w:t>
      </w:r>
    </w:p>
    <w:p w14:paraId="72BED58F" w14:textId="17A048ED" w:rsidR="00814551" w:rsidRPr="00DB063F"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Respiratory: </w:t>
      </w:r>
      <w:r w:rsidR="00DB063F" w:rsidRPr="00DB063F">
        <w:rPr>
          <w:rFonts w:ascii="Times New Roman" w:hAnsi="Times New Roman" w:cs="Times New Roman"/>
          <w:sz w:val="24"/>
          <w:szCs w:val="24"/>
        </w:rPr>
        <w:t>Chest symmetrical and AP normal; symmetric exertion, no distension scars, masses, or rashes; no tenderness, masses, heaves, thrills, or crepitus to palpation; lungs resonant bilaterally; normal lung sounds to auscultation</w:t>
      </w:r>
    </w:p>
    <w:p w14:paraId="1E13C616" w14:textId="04687912" w:rsidR="00814551"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Gastrointestinal: </w:t>
      </w:r>
      <w:r w:rsidR="00DB063F" w:rsidRPr="00DB063F">
        <w:rPr>
          <w:rFonts w:ascii="Times New Roman" w:hAnsi="Times New Roman" w:cs="Times New Roman"/>
          <w:sz w:val="24"/>
          <w:szCs w:val="24"/>
        </w:rPr>
        <w:t>Flat, symmetric, with no scars, deformities, striae, or lesions; normoactive bowel sounds in all quadrants; no pain, tenderness, masses, guarding, or rebound tenderness; no hepatosplenomegaly; liver span normal; spleen not palpable</w:t>
      </w:r>
    </w:p>
    <w:p w14:paraId="36F952C6" w14:textId="7E9E10CB" w:rsidR="00DB063F" w:rsidRDefault="00DB063F" w:rsidP="00193A2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Genitourinary: </w:t>
      </w:r>
      <w:r w:rsidRPr="00DB063F">
        <w:rPr>
          <w:rFonts w:ascii="Times New Roman" w:hAnsi="Times New Roman" w:cs="Times New Roman"/>
          <w:sz w:val="24"/>
          <w:szCs w:val="24"/>
        </w:rPr>
        <w:t>Normal external genitalia; no masses or tenderness; normal pelvic exam</w:t>
      </w:r>
    </w:p>
    <w:p w14:paraId="10F72540" w14:textId="4EE4B52E" w:rsidR="00DB063F" w:rsidRDefault="00DB063F" w:rsidP="00193A2F">
      <w:pPr>
        <w:spacing w:after="0" w:line="360" w:lineRule="auto"/>
        <w:rPr>
          <w:rFonts w:ascii="Times New Roman" w:hAnsi="Times New Roman" w:cs="Times New Roman"/>
          <w:sz w:val="24"/>
          <w:szCs w:val="24"/>
        </w:rPr>
      </w:pPr>
      <w:r w:rsidRPr="00DB063F">
        <w:rPr>
          <w:rFonts w:ascii="Times New Roman" w:hAnsi="Times New Roman" w:cs="Times New Roman"/>
          <w:b/>
          <w:sz w:val="24"/>
          <w:szCs w:val="24"/>
        </w:rPr>
        <w:t>Musculoskeletal:</w:t>
      </w:r>
      <w:r>
        <w:rPr>
          <w:rFonts w:ascii="Times New Roman" w:hAnsi="Times New Roman" w:cs="Times New Roman"/>
          <w:b/>
          <w:sz w:val="24"/>
          <w:szCs w:val="24"/>
        </w:rPr>
        <w:t xml:space="preserve"> </w:t>
      </w:r>
      <w:r w:rsidRPr="00DB063F">
        <w:rPr>
          <w:rFonts w:ascii="Times New Roman" w:hAnsi="Times New Roman" w:cs="Times New Roman"/>
          <w:sz w:val="24"/>
          <w:szCs w:val="24"/>
        </w:rPr>
        <w:t>Normal muscle bulk and tone</w:t>
      </w:r>
    </w:p>
    <w:p w14:paraId="370794FB" w14:textId="5211CB10" w:rsidR="00DB063F" w:rsidRDefault="00DB063F" w:rsidP="00193A2F">
      <w:pPr>
        <w:spacing w:after="0" w:line="360" w:lineRule="auto"/>
        <w:rPr>
          <w:rFonts w:ascii="Times New Roman" w:hAnsi="Times New Roman" w:cs="Times New Roman"/>
          <w:sz w:val="24"/>
          <w:szCs w:val="24"/>
        </w:rPr>
      </w:pPr>
      <w:r w:rsidRPr="00DB063F">
        <w:rPr>
          <w:rFonts w:ascii="Times New Roman" w:hAnsi="Times New Roman" w:cs="Times New Roman"/>
          <w:b/>
          <w:sz w:val="24"/>
          <w:szCs w:val="24"/>
        </w:rPr>
        <w:t>Neurological:</w:t>
      </w:r>
      <w:r>
        <w:rPr>
          <w:rFonts w:ascii="Times New Roman" w:hAnsi="Times New Roman" w:cs="Times New Roman"/>
          <w:sz w:val="24"/>
          <w:szCs w:val="24"/>
        </w:rPr>
        <w:t xml:space="preserve"> </w:t>
      </w:r>
      <w:r w:rsidRPr="00DB063F">
        <w:rPr>
          <w:rFonts w:ascii="Times New Roman" w:hAnsi="Times New Roman" w:cs="Times New Roman"/>
          <w:sz w:val="24"/>
          <w:szCs w:val="24"/>
        </w:rPr>
        <w:t>MMSE - 3/3 registration and recall. Attention intact. Names 2/2 objects accurately. Able to follow multi-step commands. Spatial and executive function intact on drawing task. Score: 30/20</w:t>
      </w:r>
    </w:p>
    <w:p w14:paraId="0FA7F91C" w14:textId="21CB5526" w:rsidR="00BA4227" w:rsidRPr="00BA4227" w:rsidRDefault="00BA4227" w:rsidP="00193A2F">
      <w:pPr>
        <w:spacing w:after="0" w:line="360" w:lineRule="auto"/>
        <w:rPr>
          <w:rFonts w:ascii="Times New Roman" w:hAnsi="Times New Roman" w:cs="Times New Roman"/>
          <w:b/>
          <w:sz w:val="24"/>
          <w:szCs w:val="24"/>
        </w:rPr>
      </w:pPr>
      <w:r w:rsidRPr="00BA4227">
        <w:rPr>
          <w:rFonts w:ascii="Times New Roman" w:hAnsi="Times New Roman" w:cs="Times New Roman"/>
          <w:b/>
          <w:sz w:val="24"/>
          <w:szCs w:val="24"/>
        </w:rPr>
        <w:t>Laboratory and Diagnostic Tests</w:t>
      </w:r>
    </w:p>
    <w:p w14:paraId="108E635B" w14:textId="3AE2F589" w:rsidR="00BA4227" w:rsidRDefault="00BA4227" w:rsidP="00193A2F">
      <w:pPr>
        <w:spacing w:after="0" w:line="360" w:lineRule="auto"/>
        <w:rPr>
          <w:rFonts w:ascii="Times New Roman" w:hAnsi="Times New Roman" w:cs="Times New Roman"/>
          <w:sz w:val="24"/>
          <w:szCs w:val="24"/>
        </w:rPr>
      </w:pPr>
      <w:r>
        <w:rPr>
          <w:rFonts w:ascii="Times New Roman" w:hAnsi="Times New Roman" w:cs="Times New Roman"/>
          <w:sz w:val="24"/>
          <w:szCs w:val="24"/>
        </w:rPr>
        <w:t>Drug toxicology testing urine: Negative</w:t>
      </w:r>
    </w:p>
    <w:p w14:paraId="2FF24B3B" w14:textId="1A0B56A6" w:rsidR="00BA4227" w:rsidRDefault="00BA4227" w:rsidP="00193A2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Pr>
          <w:rFonts w:ascii="Times New Roman" w:hAnsi="Times New Roman" w:cs="Times New Roman"/>
          <w:sz w:val="24"/>
          <w:szCs w:val="24"/>
        </w:rPr>
        <w:t>The report about recent binge drinking warrants appropriate tests that would help in ruling out possible drug-related causes of behavioral change.</w:t>
      </w:r>
    </w:p>
    <w:p w14:paraId="4007F047" w14:textId="6AA6D583" w:rsidR="00BA4227" w:rsidRDefault="00BA4227" w:rsidP="00BA42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Screening Tools</w:t>
      </w:r>
    </w:p>
    <w:p w14:paraId="1D59FC5A" w14:textId="63F65684" w:rsidR="00BA4227" w:rsidRDefault="00BA4227" w:rsidP="00BA4227">
      <w:pPr>
        <w:spacing w:after="0" w:line="360" w:lineRule="auto"/>
        <w:rPr>
          <w:rFonts w:ascii="Times New Roman" w:hAnsi="Times New Roman" w:cs="Times New Roman"/>
          <w:sz w:val="24"/>
          <w:szCs w:val="24"/>
        </w:rPr>
      </w:pPr>
      <w:r>
        <w:rPr>
          <w:rFonts w:ascii="Times New Roman" w:hAnsi="Times New Roman" w:cs="Times New Roman"/>
          <w:b/>
          <w:sz w:val="24"/>
          <w:szCs w:val="24"/>
        </w:rPr>
        <w:t>Hypomania Checklist</w:t>
      </w:r>
      <w:r w:rsidR="008A0A93">
        <w:rPr>
          <w:rFonts w:ascii="Times New Roman" w:hAnsi="Times New Roman" w:cs="Times New Roman"/>
          <w:b/>
          <w:sz w:val="24"/>
          <w:szCs w:val="24"/>
        </w:rPr>
        <w:t xml:space="preserve"> (HCL-32)</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8A0A93">
        <w:rPr>
          <w:rFonts w:ascii="Times New Roman" w:hAnsi="Times New Roman" w:cs="Times New Roman"/>
          <w:sz w:val="24"/>
          <w:szCs w:val="24"/>
        </w:rPr>
        <w:t>self-reported screening instrument is widely used in assessing hypomanic symptoms in patients presenting with a major depressive episode (Wang et al., 2020). It enables clinicians to identify current and lifetime history of hypomanic symptoms. The short 16-item tool has shown good psychometric properties and performance in clinical settings.</w:t>
      </w:r>
    </w:p>
    <w:p w14:paraId="3EEC0B1A" w14:textId="4EC9935F" w:rsidR="008A0A93" w:rsidRDefault="008A0A93" w:rsidP="008A0A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Mental Status Exam</w:t>
      </w:r>
    </w:p>
    <w:p w14:paraId="7C61F3A5" w14:textId="52B381D4" w:rsidR="008A0A93" w:rsidRPr="00BA4227" w:rsidRDefault="008A0A93" w:rsidP="00BA4227">
      <w:pPr>
        <w:spacing w:after="0" w:line="360" w:lineRule="auto"/>
        <w:rPr>
          <w:rFonts w:ascii="Times New Roman" w:hAnsi="Times New Roman" w:cs="Times New Roman"/>
          <w:sz w:val="24"/>
          <w:szCs w:val="24"/>
        </w:rPr>
      </w:pPr>
      <w:r>
        <w:rPr>
          <w:rFonts w:ascii="Times New Roman" w:hAnsi="Times New Roman" w:cs="Times New Roman"/>
          <w:sz w:val="24"/>
          <w:szCs w:val="24"/>
        </w:rPr>
        <w:t>The patient appears of the stated age, well-groomed, and without distress. She is cooperative and engaged in the interview. Her speech is of normal rate and tone but sometimes she responds with a low volume. She describes her mood as “sad and depressed,” with a mood-congruent affect. Her thought process is logical and goal-oriented. She endorses suicidal thoughts but denies homicidal ideations, delusions, or hallucinations. Her memory is grossly intact.</w:t>
      </w:r>
      <w:r>
        <w:rPr>
          <w:rFonts w:ascii="Times New Roman" w:hAnsi="Times New Roman" w:cs="Times New Roman"/>
          <w:sz w:val="24"/>
          <w:szCs w:val="24"/>
        </w:rPr>
        <w:t xml:space="preserve"> Insight appears fair and judgment intact. Funds of knowledge is intact, with the ability to name 2/2 objects.</w:t>
      </w:r>
    </w:p>
    <w:p w14:paraId="371F27F6" w14:textId="565D3C77" w:rsidR="00814551" w:rsidRDefault="008A0A93"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Assessment</w:t>
      </w:r>
    </w:p>
    <w:p w14:paraId="51E57872" w14:textId="5E52EA5D" w:rsidR="008A0A93" w:rsidRDefault="008A0A93" w:rsidP="008A0A93">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Findings/Clinical Impression</w:t>
      </w:r>
    </w:p>
    <w:p w14:paraId="2DF5C7CE" w14:textId="28D31E71" w:rsidR="008A0A93" w:rsidRPr="008A0A93" w:rsidRDefault="008A0A93" w:rsidP="008A0A9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Sarah is a 25-year-old female with no significant medical or psychiatric history, who is referred by her PCP for assessment of her depression. Her boss urged her to seek attention because of her tearful episodes at work and a decline in work performance. Medical evaluation by her PCP did not </w:t>
      </w:r>
      <w:r w:rsidR="008C56DC">
        <w:rPr>
          <w:rFonts w:ascii="Times New Roman" w:hAnsi="Times New Roman" w:cs="Times New Roman"/>
          <w:sz w:val="24"/>
          <w:szCs w:val="24"/>
        </w:rPr>
        <w:t xml:space="preserve">reveal any abnormal findings. For the past one month, Sarah has symptoms consistent with atypical depression, including hypersomnia, weight gain, poor concentration, guilt/worthlessness, and decreased interest in pleasurable activities. During the current depressive episode, she reports experiencing frequent and intrusive suicidal thoughts without intent. She has also experienced paranoid ideations, reflected by the belief that her co-workers are trying to get her fired. She reports two previous depressive episodes and a hypomanic episode occurring just before the depressive episode. The hypomanic episode lasted one week and included symptoms of decreased need for sleep, increased goal-directed activity, increased energy, pressured speech, grandiosity, and racing thoughts. She had thoughts of having an impulsive sexual relationship with a man she met at a bar, but got drunk instead. She claims to be a moderate drinker and denies using recreational drugs. Some of the current stressors include challenges of working while attending night school and dealing with thoughts of having an extra-marital affair. Family history is significant for schizophrenia and suicide (mother), alcohol use disorder (father), and depression (sister). </w:t>
      </w:r>
    </w:p>
    <w:p w14:paraId="7E968C20" w14:textId="1EB2852B" w:rsidR="00243B86" w:rsidRDefault="008C56DC" w:rsidP="008C56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Diagnosis and Differential</w:t>
      </w:r>
    </w:p>
    <w:p w14:paraId="727AA84A" w14:textId="77777777"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Dx: </w:t>
      </w:r>
      <w:r w:rsidR="00243B86" w:rsidRPr="008C56DC">
        <w:rPr>
          <w:rFonts w:ascii="Times New Roman" w:hAnsi="Times New Roman" w:cs="Times New Roman"/>
          <w:b/>
          <w:sz w:val="24"/>
          <w:szCs w:val="24"/>
        </w:rPr>
        <w:t>Bipolar II disorder, current depressed episode, with psychotic features</w:t>
      </w:r>
      <w:r>
        <w:rPr>
          <w:rFonts w:ascii="Times New Roman" w:hAnsi="Times New Roman" w:cs="Times New Roman"/>
          <w:b/>
          <w:sz w:val="24"/>
          <w:szCs w:val="24"/>
        </w:rPr>
        <w:t xml:space="preserve"> (F31.81)</w:t>
      </w:r>
    </w:p>
    <w:p w14:paraId="22679CC7" w14:textId="19A5CD88" w:rsidR="00243B86" w:rsidRP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243B86" w:rsidRPr="008C56DC">
        <w:rPr>
          <w:rFonts w:ascii="Times New Roman" w:hAnsi="Times New Roman" w:cs="Times New Roman"/>
          <w:sz w:val="24"/>
          <w:szCs w:val="24"/>
        </w:rPr>
        <w:t>The disorder characterizes recurring mood episodes consisting of at least one major depressive episode and at least one hypomanic episode. According to the DSM-5 criteria, an MDE involves a period of depressed mood or diminished interest or pleasure lasting for at least two weeks. Additional symptoms include sleep disturbance, weight loss or weight gain, fatigue, feelings of worthlessness, diminished ability to concentrate, and recurrent thoughts of death (American Psychiatric Association, 2022). Sarah’ medical and psychiatric history lead</w:t>
      </w:r>
      <w:r w:rsidR="00A32171" w:rsidRPr="008C56DC">
        <w:rPr>
          <w:rFonts w:ascii="Times New Roman" w:hAnsi="Times New Roman" w:cs="Times New Roman"/>
          <w:sz w:val="24"/>
          <w:szCs w:val="24"/>
        </w:rPr>
        <w:t>s</w:t>
      </w:r>
      <w:r w:rsidR="00243B86" w:rsidRPr="008C56DC">
        <w:rPr>
          <w:rFonts w:ascii="Times New Roman" w:hAnsi="Times New Roman" w:cs="Times New Roman"/>
          <w:sz w:val="24"/>
          <w:szCs w:val="24"/>
        </w:rPr>
        <w:t xml:space="preserve"> to this diagnosis. </w:t>
      </w:r>
      <w:r w:rsidR="00A32171" w:rsidRPr="008C56DC">
        <w:rPr>
          <w:rFonts w:ascii="Times New Roman" w:hAnsi="Times New Roman" w:cs="Times New Roman"/>
          <w:sz w:val="24"/>
          <w:szCs w:val="24"/>
        </w:rPr>
        <w:t>As supported by</w:t>
      </w:r>
      <w:r w:rsidR="004D3616" w:rsidRPr="008C56DC">
        <w:rPr>
          <w:rFonts w:ascii="Times New Roman" w:hAnsi="Times New Roman" w:cs="Times New Roman"/>
          <w:sz w:val="24"/>
          <w:szCs w:val="24"/>
        </w:rPr>
        <w:t xml:space="preserve"> </w:t>
      </w:r>
      <w:proofErr w:type="spellStart"/>
      <w:r w:rsidR="004D3616" w:rsidRPr="008C56DC">
        <w:rPr>
          <w:rFonts w:ascii="Times New Roman" w:hAnsi="Times New Roman" w:cs="Times New Roman"/>
          <w:sz w:val="24"/>
          <w:szCs w:val="24"/>
        </w:rPr>
        <w:t>Brieler</w:t>
      </w:r>
      <w:proofErr w:type="spellEnd"/>
      <w:r w:rsidR="004D3616" w:rsidRPr="008C56DC">
        <w:rPr>
          <w:rFonts w:ascii="Times New Roman" w:hAnsi="Times New Roman" w:cs="Times New Roman"/>
          <w:sz w:val="24"/>
          <w:szCs w:val="24"/>
        </w:rPr>
        <w:t xml:space="preserve"> &amp; Keegan-Garrett, 2022)</w:t>
      </w:r>
      <w:r w:rsidR="00A32171" w:rsidRPr="008C56DC">
        <w:rPr>
          <w:rFonts w:ascii="Times New Roman" w:hAnsi="Times New Roman" w:cs="Times New Roman"/>
          <w:sz w:val="24"/>
          <w:szCs w:val="24"/>
        </w:rPr>
        <w:t xml:space="preserve">, Sarah’s history of a hypomanic episode supports the diagnosis. </w:t>
      </w:r>
      <w:r w:rsidR="00CB1A3D" w:rsidRPr="008C56DC">
        <w:rPr>
          <w:rFonts w:ascii="Times New Roman" w:hAnsi="Times New Roman" w:cs="Times New Roman"/>
          <w:sz w:val="24"/>
          <w:szCs w:val="24"/>
        </w:rPr>
        <w:t xml:space="preserve">The current manifestation of paranoia present in the setting of a depressive episode, which does not relate to the previous episode of elevated mood as hypomanic. </w:t>
      </w:r>
      <w:r w:rsidR="00A32171" w:rsidRPr="008C56DC">
        <w:rPr>
          <w:rFonts w:ascii="Times New Roman" w:hAnsi="Times New Roman" w:cs="Times New Roman"/>
          <w:sz w:val="24"/>
          <w:szCs w:val="24"/>
        </w:rPr>
        <w:t xml:space="preserve">Overall, the description of hypomanic symptoms without significant impairment, psychosis, or hospitalization meet the criteria for BD-II. </w:t>
      </w:r>
    </w:p>
    <w:p w14:paraId="51DEFF21" w14:textId="77777777"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R/O possible DX: </w:t>
      </w:r>
      <w:r w:rsidR="00A32171" w:rsidRPr="008C56DC">
        <w:rPr>
          <w:rFonts w:ascii="Times New Roman" w:hAnsi="Times New Roman" w:cs="Times New Roman"/>
          <w:b/>
          <w:sz w:val="24"/>
          <w:szCs w:val="24"/>
        </w:rPr>
        <w:t>Bipolar I disorder</w:t>
      </w:r>
    </w:p>
    <w:p w14:paraId="6D5ECCD7" w14:textId="584650A1" w:rsidR="00A32171" w:rsidRP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A32171" w:rsidRPr="008C56DC">
        <w:rPr>
          <w:rFonts w:ascii="Times New Roman" w:hAnsi="Times New Roman" w:cs="Times New Roman"/>
          <w:sz w:val="24"/>
          <w:szCs w:val="24"/>
        </w:rPr>
        <w:t>BD-I is an alternative or differential diagnosis for the patient. Major depressive episodes in BD-I are like those in BD-II. While depressive symptoms occur in BD-I, the diagnosis requires an individual to have experienced at least one manic episode in their lifetime (APA, 2022). In addition, the clinical course of symptoms does not indicate clinically significant impairment and current or past psychotic episodes (</w:t>
      </w:r>
      <w:proofErr w:type="spellStart"/>
      <w:r w:rsidR="004D3616" w:rsidRPr="008C56DC">
        <w:rPr>
          <w:rFonts w:ascii="Times New Roman" w:hAnsi="Times New Roman" w:cs="Times New Roman"/>
          <w:sz w:val="24"/>
          <w:szCs w:val="24"/>
        </w:rPr>
        <w:t>Achalia</w:t>
      </w:r>
      <w:proofErr w:type="spellEnd"/>
      <w:r w:rsidR="004D3616" w:rsidRPr="008C56DC">
        <w:rPr>
          <w:rFonts w:ascii="Times New Roman" w:hAnsi="Times New Roman" w:cs="Times New Roman"/>
          <w:sz w:val="24"/>
          <w:szCs w:val="24"/>
        </w:rPr>
        <w:t xml:space="preserve"> et al., 2019</w:t>
      </w:r>
      <w:r w:rsidR="00CB1A3D" w:rsidRPr="008C56DC">
        <w:rPr>
          <w:rFonts w:ascii="Times New Roman" w:hAnsi="Times New Roman" w:cs="Times New Roman"/>
          <w:sz w:val="24"/>
          <w:szCs w:val="24"/>
        </w:rPr>
        <w:t>). Therefore, the diagnosis is ruled out based on the history and physical findings.</w:t>
      </w:r>
    </w:p>
    <w:p w14:paraId="7BD38F66" w14:textId="77777777"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CB1A3D" w:rsidRPr="008C56DC">
        <w:rPr>
          <w:rFonts w:ascii="Times New Roman" w:hAnsi="Times New Roman" w:cs="Times New Roman"/>
          <w:b/>
          <w:sz w:val="24"/>
          <w:szCs w:val="24"/>
        </w:rPr>
        <w:t>Major depressive episode (MDE), with psychotic features</w:t>
      </w:r>
    </w:p>
    <w:p w14:paraId="1A42545F" w14:textId="39726B9E" w:rsidR="00CB1A3D" w:rsidRP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CB1A3D" w:rsidRPr="008C56DC">
        <w:rPr>
          <w:rFonts w:ascii="Times New Roman" w:hAnsi="Times New Roman" w:cs="Times New Roman"/>
          <w:sz w:val="24"/>
          <w:szCs w:val="24"/>
        </w:rPr>
        <w:t>Sarah’s symptoms meet the criteria for MDE with psychotic features. However, the history of hypomania rules out the diagnosis. Individuals with a history of manic, hypomanic, or mixed episodes should be diagnosed with BD, excluding a stand-alone diagnosis of major depression (</w:t>
      </w:r>
      <w:r w:rsidR="004D3616" w:rsidRPr="008C56DC">
        <w:rPr>
          <w:rFonts w:ascii="Times New Roman" w:hAnsi="Times New Roman" w:cs="Times New Roman"/>
          <w:sz w:val="24"/>
          <w:szCs w:val="24"/>
        </w:rPr>
        <w:t>Yang et al., 2023</w:t>
      </w:r>
      <w:r w:rsidR="00CB1A3D" w:rsidRPr="008C56DC">
        <w:rPr>
          <w:rFonts w:ascii="Times New Roman" w:hAnsi="Times New Roman" w:cs="Times New Roman"/>
          <w:sz w:val="24"/>
          <w:szCs w:val="24"/>
        </w:rPr>
        <w:t xml:space="preserve">). </w:t>
      </w:r>
      <w:r w:rsidR="00CB1A3D" w:rsidRPr="008C56DC">
        <w:rPr>
          <w:rFonts w:ascii="Times New Roman" w:hAnsi="Times New Roman" w:cs="Times New Roman"/>
          <w:b/>
          <w:sz w:val="24"/>
          <w:szCs w:val="24"/>
        </w:rPr>
        <w:t xml:space="preserve"> </w:t>
      </w:r>
    </w:p>
    <w:p w14:paraId="0F4B8449" w14:textId="77777777"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CB1A3D" w:rsidRPr="008C56DC">
        <w:rPr>
          <w:rFonts w:ascii="Times New Roman" w:hAnsi="Times New Roman" w:cs="Times New Roman"/>
          <w:b/>
          <w:sz w:val="24"/>
          <w:szCs w:val="24"/>
        </w:rPr>
        <w:t>Persistent depressive disorder</w:t>
      </w:r>
    </w:p>
    <w:p w14:paraId="71D8413A" w14:textId="1C8E2456" w:rsidR="00CB1A3D" w:rsidRP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CB1A3D" w:rsidRPr="008C56DC">
        <w:rPr>
          <w:rFonts w:ascii="Times New Roman" w:hAnsi="Times New Roman" w:cs="Times New Roman"/>
          <w:sz w:val="24"/>
          <w:szCs w:val="24"/>
        </w:rPr>
        <w:t xml:space="preserve">The patient reports a history of persistent depressive symptoms that have lasted for more than two years, making PDD a possible diagnosis consistent with DSM 5 criteria (APA, 2022). However, she describes full remission of depressive episodes. Additionally, patients reporting hypomania or mania would receive a diagnosis of BD, despite meeting the criteria for other depressive disorders. </w:t>
      </w:r>
    </w:p>
    <w:p w14:paraId="291A427B" w14:textId="77777777" w:rsidR="00F235B3" w:rsidRDefault="00F235B3"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CB1A3D" w:rsidRPr="008C56DC">
        <w:rPr>
          <w:rFonts w:ascii="Times New Roman" w:hAnsi="Times New Roman" w:cs="Times New Roman"/>
          <w:b/>
          <w:sz w:val="24"/>
          <w:szCs w:val="24"/>
        </w:rPr>
        <w:t>Borderline personality disorder</w:t>
      </w:r>
    </w:p>
    <w:p w14:paraId="6F8AB448" w14:textId="454F8EDA" w:rsidR="00CB1A3D" w:rsidRPr="008C56DC" w:rsidRDefault="00F235B3"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CB1A3D" w:rsidRPr="008C56DC">
        <w:rPr>
          <w:rFonts w:ascii="Times New Roman" w:hAnsi="Times New Roman" w:cs="Times New Roman"/>
          <w:sz w:val="24"/>
          <w:szCs w:val="24"/>
        </w:rPr>
        <w:t>BPD and BD can be misdiagnosed because of the overlapping symptoms such as mood changes, suicidal behavior, and impulsivity (</w:t>
      </w:r>
      <w:proofErr w:type="spellStart"/>
      <w:r w:rsidR="004D3616" w:rsidRPr="008C56DC">
        <w:rPr>
          <w:rFonts w:ascii="Times New Roman" w:hAnsi="Times New Roman" w:cs="Times New Roman"/>
          <w:sz w:val="24"/>
          <w:szCs w:val="24"/>
        </w:rPr>
        <w:t>Sanches</w:t>
      </w:r>
      <w:proofErr w:type="spellEnd"/>
      <w:r w:rsidR="004D3616" w:rsidRPr="008C56DC">
        <w:rPr>
          <w:rFonts w:ascii="Times New Roman" w:hAnsi="Times New Roman" w:cs="Times New Roman"/>
          <w:sz w:val="24"/>
          <w:szCs w:val="24"/>
        </w:rPr>
        <w:t>, 2019</w:t>
      </w:r>
      <w:r w:rsidR="00CB1A3D" w:rsidRPr="008C56DC">
        <w:rPr>
          <w:rFonts w:ascii="Times New Roman" w:hAnsi="Times New Roman" w:cs="Times New Roman"/>
          <w:sz w:val="24"/>
          <w:szCs w:val="24"/>
        </w:rPr>
        <w:t xml:space="preserve">). </w:t>
      </w:r>
      <w:r w:rsidR="00BB73C4" w:rsidRPr="008C56DC">
        <w:rPr>
          <w:rFonts w:ascii="Times New Roman" w:hAnsi="Times New Roman" w:cs="Times New Roman"/>
          <w:sz w:val="24"/>
          <w:szCs w:val="24"/>
        </w:rPr>
        <w:t xml:space="preserve">However, BPD does not feature significant changes in energy and sleep, as reported by Sarah. Additionally, a diagnosis of BPD would be associated with chronic but nor episodic behavior changes. </w:t>
      </w:r>
    </w:p>
    <w:p w14:paraId="71766BD0" w14:textId="5ABB4C08" w:rsidR="00814551" w:rsidRDefault="00F235B3"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Plan</w:t>
      </w:r>
    </w:p>
    <w:p w14:paraId="5E60BF39" w14:textId="1CDF6578" w:rsidR="00F235B3" w:rsidRPr="00F235B3" w:rsidRDefault="00F235B3" w:rsidP="00F235B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lab tests are ordered considering that Sarah underwent a comprehensive medical assessment before her review for psychiatric assessment. </w:t>
      </w:r>
    </w:p>
    <w:p w14:paraId="6712FDF3" w14:textId="2819591A" w:rsidR="00814551" w:rsidRDefault="00F235B3"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t>Pharmacologic Interventions</w:t>
      </w:r>
    </w:p>
    <w:p w14:paraId="3E98D03C" w14:textId="77777777" w:rsidR="00F235B3" w:rsidRPr="00F235B3" w:rsidRDefault="00F235B3" w:rsidP="00F235B3">
      <w:pPr>
        <w:pStyle w:val="ListParagraph"/>
        <w:numPr>
          <w:ilvl w:val="0"/>
          <w:numId w:val="5"/>
        </w:numPr>
        <w:spacing w:after="0" w:line="360" w:lineRule="auto"/>
        <w:rPr>
          <w:rFonts w:ascii="Times New Roman" w:hAnsi="Times New Roman" w:cs="Times New Roman"/>
          <w:sz w:val="24"/>
          <w:szCs w:val="24"/>
        </w:rPr>
      </w:pPr>
      <w:r w:rsidRPr="00F235B3">
        <w:rPr>
          <w:rFonts w:ascii="Times New Roman" w:hAnsi="Times New Roman" w:cs="Times New Roman"/>
          <w:sz w:val="24"/>
          <w:szCs w:val="24"/>
        </w:rPr>
        <w:t xml:space="preserve">The patient was placed on quetiapine (Seroquel) 50 mg once a day to be taken at bedtime. Second-generation antipsychotics are usually the first-line option for the management of psychotic features presenting as part of a mood episode (Wang et al., 2023). Quetiapine is one of the FDA-approved SGAs considered effective in treating bipolar depression </w:t>
      </w:r>
      <w:r w:rsidRPr="00F235B3">
        <w:rPr>
          <w:rFonts w:ascii="Times New Roman" w:hAnsi="Times New Roman" w:cs="Times New Roman"/>
          <w:sz w:val="24"/>
          <w:szCs w:val="24"/>
        </w:rPr>
        <w:lastRenderedPageBreak/>
        <w:t>(</w:t>
      </w:r>
      <w:proofErr w:type="spellStart"/>
      <w:r w:rsidRPr="00F235B3">
        <w:rPr>
          <w:rFonts w:ascii="Times New Roman" w:hAnsi="Times New Roman" w:cs="Times New Roman"/>
          <w:sz w:val="24"/>
          <w:szCs w:val="24"/>
        </w:rPr>
        <w:t>Kanba</w:t>
      </w:r>
      <w:proofErr w:type="spellEnd"/>
      <w:r w:rsidRPr="00F235B3">
        <w:rPr>
          <w:rFonts w:ascii="Times New Roman" w:hAnsi="Times New Roman" w:cs="Times New Roman"/>
          <w:sz w:val="24"/>
          <w:szCs w:val="24"/>
        </w:rPr>
        <w:t xml:space="preserve"> et al., 2019; Wang et al., 2023). Therefore, this makes quetiapine an appropriate. Quetiapine would be used for maintenance therapy after the resolution of depressive symptoms.</w:t>
      </w:r>
    </w:p>
    <w:p w14:paraId="6F7BF6D6" w14:textId="21CB0735" w:rsidR="00F235B3" w:rsidRDefault="00F235B3"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t>Non-pharmacologic Interventions</w:t>
      </w:r>
    </w:p>
    <w:p w14:paraId="5E3ADC3E" w14:textId="77777777" w:rsidR="00F235B3" w:rsidRDefault="00F235B3" w:rsidP="00F235B3">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She was referred for psychotherapy to manage the guilt she felt about her recent drinking behavior and extra-marital affair, combat her chronic low self-esteem, and explore possible trauma associated with growing in a challenging family environment. Psychotherapy has been shown effective in addressing feelings of shape that may cause psychological functioning declines (</w:t>
      </w:r>
      <w:proofErr w:type="spellStart"/>
      <w:r>
        <w:rPr>
          <w:rFonts w:ascii="Times New Roman" w:hAnsi="Times New Roman" w:cs="Times New Roman"/>
          <w:sz w:val="24"/>
          <w:szCs w:val="24"/>
        </w:rPr>
        <w:t>Budiarto</w:t>
      </w:r>
      <w:proofErr w:type="spellEnd"/>
      <w:r>
        <w:rPr>
          <w:rFonts w:ascii="Times New Roman" w:hAnsi="Times New Roman" w:cs="Times New Roman"/>
          <w:sz w:val="24"/>
          <w:szCs w:val="24"/>
        </w:rPr>
        <w:t xml:space="preserve"> &amp; Helmi, 2021). </w:t>
      </w:r>
    </w:p>
    <w:p w14:paraId="13201EE7" w14:textId="77777777" w:rsidR="00F235B3" w:rsidRDefault="00F235B3" w:rsidP="00F235B3">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A tailored exercise program and balance diet were recommended to help her in managing her weight.</w:t>
      </w:r>
    </w:p>
    <w:p w14:paraId="04E0452A" w14:textId="5A06117C" w:rsidR="00F235B3" w:rsidRPr="00F235B3" w:rsidRDefault="00F235B3"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Education</w:t>
      </w:r>
    </w:p>
    <w:p w14:paraId="13D3ADDD" w14:textId="75B404FC" w:rsidR="00CA48B3" w:rsidRDefault="00CA48B3" w:rsidP="00193A2F">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The patient agree</w:t>
      </w:r>
      <w:r w:rsidR="00F235B3">
        <w:rPr>
          <w:rFonts w:ascii="Times New Roman" w:hAnsi="Times New Roman" w:cs="Times New Roman"/>
          <w:sz w:val="24"/>
          <w:szCs w:val="24"/>
        </w:rPr>
        <w:t>s</w:t>
      </w:r>
      <w:r>
        <w:rPr>
          <w:rFonts w:ascii="Times New Roman" w:hAnsi="Times New Roman" w:cs="Times New Roman"/>
          <w:sz w:val="24"/>
          <w:szCs w:val="24"/>
        </w:rPr>
        <w:t xml:space="preserve"> to speak with her husband following the new diagnosis of BD-II</w:t>
      </w:r>
    </w:p>
    <w:p w14:paraId="2F92F13C" w14:textId="22AF41DF" w:rsidR="00445008" w:rsidRPr="00445008" w:rsidRDefault="00CA48B3" w:rsidP="00193A2F">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patient </w:t>
      </w:r>
      <w:r w:rsidR="00F235B3">
        <w:rPr>
          <w:rFonts w:ascii="Times New Roman" w:hAnsi="Times New Roman" w:cs="Times New Roman"/>
          <w:sz w:val="24"/>
          <w:szCs w:val="24"/>
        </w:rPr>
        <w:t xml:space="preserve">is </w:t>
      </w:r>
      <w:r>
        <w:rPr>
          <w:rFonts w:ascii="Times New Roman" w:hAnsi="Times New Roman" w:cs="Times New Roman"/>
          <w:sz w:val="24"/>
          <w:szCs w:val="24"/>
        </w:rPr>
        <w:t>counseled individually and together with her husband about the diagnosis, with a discussion of the risks and prognosis included.</w:t>
      </w:r>
    </w:p>
    <w:p w14:paraId="40E1D959" w14:textId="335C10DC" w:rsidR="00445008" w:rsidRPr="00445008" w:rsidRDefault="00445008" w:rsidP="00193A2F">
      <w:pPr>
        <w:pStyle w:val="ListParagraph"/>
        <w:numPr>
          <w:ilvl w:val="0"/>
          <w:numId w:val="5"/>
        </w:numPr>
        <w:spacing w:after="0" w:line="360" w:lineRule="auto"/>
        <w:rPr>
          <w:rFonts w:ascii="Times New Roman" w:hAnsi="Times New Roman" w:cs="Times New Roman"/>
          <w:sz w:val="24"/>
          <w:szCs w:val="24"/>
        </w:rPr>
      </w:pPr>
      <w:r w:rsidRPr="00445008">
        <w:rPr>
          <w:rFonts w:ascii="Times New Roman" w:hAnsi="Times New Roman" w:cs="Times New Roman"/>
          <w:sz w:val="24"/>
          <w:szCs w:val="24"/>
        </w:rPr>
        <w:t>Benefits and risks of medication non-adherence and the possible side effects of the prescribed medications are discussed.</w:t>
      </w:r>
    </w:p>
    <w:p w14:paraId="1B5FD146" w14:textId="5425037E" w:rsidR="00445008" w:rsidRDefault="00445008" w:rsidP="00193A2F">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The patient was advised to take a brief leave of absence from her work until her symptoms improved.</w:t>
      </w:r>
    </w:p>
    <w:p w14:paraId="2B03EDD0" w14:textId="7BB93CC9" w:rsidR="00F235B3" w:rsidRDefault="00F235B3" w:rsidP="00F235B3">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Disposition</w:t>
      </w:r>
    </w:p>
    <w:p w14:paraId="7E38D110" w14:textId="77777777" w:rsidR="00F235B3" w:rsidRPr="004D3616" w:rsidRDefault="00F235B3" w:rsidP="00F235B3">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patient was offered metformin to counteract weight gain that may occur after the initiation of quetiapine but declined. </w:t>
      </w:r>
      <w:r w:rsidRPr="004D3616">
        <w:rPr>
          <w:rFonts w:ascii="Times New Roman" w:hAnsi="Times New Roman" w:cs="Times New Roman"/>
          <w:sz w:val="24"/>
          <w:szCs w:val="24"/>
        </w:rPr>
        <w:t>She also declined modafinil for improvement of her energy levels</w:t>
      </w:r>
    </w:p>
    <w:p w14:paraId="0C5DE5AE" w14:textId="3947DD20" w:rsidR="00F235B3" w:rsidRPr="00F235B3" w:rsidRDefault="00F235B3" w:rsidP="00F235B3">
      <w:pPr>
        <w:spacing w:after="0" w:line="360" w:lineRule="auto"/>
        <w:rPr>
          <w:rFonts w:ascii="Times New Roman" w:hAnsi="Times New Roman" w:cs="Times New Roman"/>
          <w:b/>
          <w:sz w:val="24"/>
          <w:szCs w:val="24"/>
        </w:rPr>
      </w:pPr>
      <w:r w:rsidRPr="00F235B3">
        <w:rPr>
          <w:rFonts w:ascii="Times New Roman" w:hAnsi="Times New Roman" w:cs="Times New Roman"/>
          <w:b/>
          <w:sz w:val="24"/>
          <w:szCs w:val="24"/>
        </w:rPr>
        <w:t>Follow-up</w:t>
      </w:r>
      <w:r>
        <w:rPr>
          <w:rFonts w:ascii="Times New Roman" w:hAnsi="Times New Roman" w:cs="Times New Roman"/>
          <w:b/>
          <w:sz w:val="24"/>
          <w:szCs w:val="24"/>
        </w:rPr>
        <w:t xml:space="preserve"> and Referrals</w:t>
      </w:r>
    </w:p>
    <w:p w14:paraId="610FFF35" w14:textId="6F8AE439" w:rsidR="00F235B3" w:rsidRDefault="00F235B3" w:rsidP="00193A2F">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Patient is referred to a psychotherapist</w:t>
      </w:r>
    </w:p>
    <w:p w14:paraId="03A29F5E" w14:textId="7CF51412" w:rsidR="00445008" w:rsidRPr="00445008" w:rsidRDefault="00445008" w:rsidP="00193A2F">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Follow-up scheduled in two weeks.</w:t>
      </w:r>
    </w:p>
    <w:bookmarkEnd w:id="0"/>
    <w:p w14:paraId="3DA630D1" w14:textId="77777777" w:rsidR="004D3616" w:rsidRDefault="004D3616"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5A13EDB8" w14:textId="1CECA5ED" w:rsidR="00814551" w:rsidRPr="00814551" w:rsidRDefault="00814551"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lastRenderedPageBreak/>
        <w:t xml:space="preserve">References </w:t>
      </w:r>
    </w:p>
    <w:p w14:paraId="1E6683F1" w14:textId="4BE82942"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proofErr w:type="spellStart"/>
      <w:r w:rsidRPr="004D3616">
        <w:rPr>
          <w:rFonts w:ascii="Times New Roman" w:eastAsia="Times New Roman" w:hAnsi="Times New Roman" w:cs="Times New Roman"/>
          <w:sz w:val="24"/>
          <w:szCs w:val="24"/>
          <w:lang w:val="en-GB" w:eastAsia="en-GB"/>
        </w:rPr>
        <w:t>Achalia</w:t>
      </w:r>
      <w:proofErr w:type="spellEnd"/>
      <w:r w:rsidRPr="004D3616">
        <w:rPr>
          <w:rFonts w:ascii="Times New Roman" w:eastAsia="Times New Roman" w:hAnsi="Times New Roman" w:cs="Times New Roman"/>
          <w:sz w:val="24"/>
          <w:szCs w:val="24"/>
          <w:lang w:val="en-GB" w:eastAsia="en-GB"/>
        </w:rPr>
        <w:t xml:space="preserve">, R. M., Nagendra, B., </w:t>
      </w:r>
      <w:proofErr w:type="spellStart"/>
      <w:r w:rsidRPr="004D3616">
        <w:rPr>
          <w:rFonts w:ascii="Times New Roman" w:eastAsia="Times New Roman" w:hAnsi="Times New Roman" w:cs="Times New Roman"/>
          <w:sz w:val="24"/>
          <w:szCs w:val="24"/>
          <w:lang w:val="en-GB" w:eastAsia="en-GB"/>
        </w:rPr>
        <w:t>Achalia</w:t>
      </w:r>
      <w:proofErr w:type="spellEnd"/>
      <w:r w:rsidRPr="004D3616">
        <w:rPr>
          <w:rFonts w:ascii="Times New Roman" w:eastAsia="Times New Roman" w:hAnsi="Times New Roman" w:cs="Times New Roman"/>
          <w:sz w:val="24"/>
          <w:szCs w:val="24"/>
          <w:lang w:val="en-GB" w:eastAsia="en-GB"/>
        </w:rPr>
        <w:t xml:space="preserve">, G., </w:t>
      </w:r>
      <w:proofErr w:type="spellStart"/>
      <w:r w:rsidRPr="004D3616">
        <w:rPr>
          <w:rFonts w:ascii="Times New Roman" w:eastAsia="Times New Roman" w:hAnsi="Times New Roman" w:cs="Times New Roman"/>
          <w:sz w:val="24"/>
          <w:szCs w:val="24"/>
          <w:lang w:val="en-GB" w:eastAsia="en-GB"/>
        </w:rPr>
        <w:t>Chopade</w:t>
      </w:r>
      <w:proofErr w:type="spellEnd"/>
      <w:r w:rsidRPr="004D3616">
        <w:rPr>
          <w:rFonts w:ascii="Times New Roman" w:eastAsia="Times New Roman" w:hAnsi="Times New Roman" w:cs="Times New Roman"/>
          <w:sz w:val="24"/>
          <w:szCs w:val="24"/>
          <w:lang w:val="en-GB" w:eastAsia="en-GB"/>
        </w:rPr>
        <w:t xml:space="preserve">, M., Sable, A., </w:t>
      </w:r>
      <w:proofErr w:type="spellStart"/>
      <w:r w:rsidRPr="004D3616">
        <w:rPr>
          <w:rFonts w:ascii="Times New Roman" w:eastAsia="Times New Roman" w:hAnsi="Times New Roman" w:cs="Times New Roman"/>
          <w:sz w:val="24"/>
          <w:szCs w:val="24"/>
          <w:lang w:val="en-GB" w:eastAsia="en-GB"/>
        </w:rPr>
        <w:t>Venkatasubramanian</w:t>
      </w:r>
      <w:proofErr w:type="spellEnd"/>
      <w:r w:rsidRPr="004D3616">
        <w:rPr>
          <w:rFonts w:ascii="Times New Roman" w:eastAsia="Times New Roman" w:hAnsi="Times New Roman" w:cs="Times New Roman"/>
          <w:sz w:val="24"/>
          <w:szCs w:val="24"/>
          <w:lang w:val="en-GB" w:eastAsia="en-GB"/>
        </w:rPr>
        <w:t xml:space="preserve">, G., &amp; Rao, N. P. (2019). Effect of psychotic symptoms on cognitive impairment in patients with bipolar disorder. </w:t>
      </w:r>
      <w:r w:rsidRPr="004D3616">
        <w:rPr>
          <w:rFonts w:ascii="Times New Roman" w:eastAsia="Times New Roman" w:hAnsi="Times New Roman" w:cs="Times New Roman"/>
          <w:i/>
          <w:iCs/>
          <w:sz w:val="24"/>
          <w:szCs w:val="24"/>
          <w:lang w:val="en-GB" w:eastAsia="en-GB"/>
        </w:rPr>
        <w:t>Industrial Psychiatry Journal</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28</w:t>
      </w:r>
      <w:r w:rsidRPr="004D3616">
        <w:rPr>
          <w:rFonts w:ascii="Times New Roman" w:eastAsia="Times New Roman" w:hAnsi="Times New Roman" w:cs="Times New Roman"/>
          <w:sz w:val="24"/>
          <w:szCs w:val="24"/>
          <w:lang w:val="en-GB" w:eastAsia="en-GB"/>
        </w:rPr>
        <w:t xml:space="preserve">(1), 115–122. </w:t>
      </w:r>
      <w:hyperlink r:id="rId7" w:history="1">
        <w:r w:rsidRPr="004D3616">
          <w:rPr>
            <w:rStyle w:val="Hyperlink"/>
            <w:rFonts w:ascii="Times New Roman" w:eastAsia="Times New Roman" w:hAnsi="Times New Roman" w:cs="Times New Roman"/>
            <w:sz w:val="24"/>
            <w:szCs w:val="24"/>
            <w:lang w:val="en-GB" w:eastAsia="en-GB"/>
          </w:rPr>
          <w:t>https://doi.org/10.4103/ipj.ipj_1_19</w:t>
        </w:r>
      </w:hyperlink>
    </w:p>
    <w:p w14:paraId="5DE085FF" w14:textId="77777777" w:rsidR="004D3616" w:rsidRPr="00746BE2" w:rsidRDefault="004D3616" w:rsidP="00193A2F">
      <w:pPr>
        <w:spacing w:after="0" w:line="360" w:lineRule="auto"/>
        <w:ind w:left="720" w:hanging="720"/>
        <w:rPr>
          <w:rFonts w:ascii="Times New Roman" w:hAnsi="Times New Roman" w:cs="Times New Roman"/>
          <w:sz w:val="24"/>
          <w:szCs w:val="24"/>
        </w:rPr>
      </w:pPr>
      <w:r w:rsidRPr="00746BE2">
        <w:rPr>
          <w:rFonts w:ascii="Times New Roman" w:hAnsi="Times New Roman" w:cs="Times New Roman"/>
          <w:sz w:val="24"/>
          <w:szCs w:val="24"/>
        </w:rPr>
        <w:t>American Psychiatric Association. (2022).</w:t>
      </w:r>
      <w:r w:rsidRPr="00746BE2">
        <w:rPr>
          <w:rStyle w:val="apple-converted-space"/>
          <w:rFonts w:ascii="Times New Roman" w:hAnsi="Times New Roman" w:cs="Times New Roman"/>
          <w:sz w:val="24"/>
          <w:szCs w:val="24"/>
        </w:rPr>
        <w:t> </w:t>
      </w:r>
      <w:r w:rsidRPr="00746BE2">
        <w:rPr>
          <w:rFonts w:ascii="Times New Roman" w:hAnsi="Times New Roman" w:cs="Times New Roman"/>
          <w:i/>
          <w:iCs/>
          <w:sz w:val="24"/>
          <w:szCs w:val="24"/>
        </w:rPr>
        <w:t>Diagnostic and statistical manual of mental disorders DSM-5</w:t>
      </w:r>
      <w:r w:rsidRPr="00746BE2">
        <w:rPr>
          <w:rStyle w:val="apple-converted-space"/>
          <w:rFonts w:ascii="Times New Roman" w:hAnsi="Times New Roman" w:cs="Times New Roman"/>
          <w:sz w:val="24"/>
          <w:szCs w:val="24"/>
        </w:rPr>
        <w:t> </w:t>
      </w:r>
      <w:r w:rsidRPr="00746BE2">
        <w:rPr>
          <w:rFonts w:ascii="Times New Roman" w:hAnsi="Times New Roman" w:cs="Times New Roman"/>
          <w:sz w:val="24"/>
          <w:szCs w:val="24"/>
        </w:rPr>
        <w:t xml:space="preserve">– </w:t>
      </w:r>
      <w:r w:rsidRPr="00746BE2">
        <w:rPr>
          <w:rFonts w:ascii="Times New Roman" w:hAnsi="Times New Roman" w:cs="Times New Roman"/>
          <w:i/>
          <w:sz w:val="24"/>
          <w:szCs w:val="24"/>
        </w:rPr>
        <w:t>Test revision</w:t>
      </w:r>
      <w:r w:rsidRPr="00746BE2">
        <w:rPr>
          <w:rFonts w:ascii="Times New Roman" w:hAnsi="Times New Roman" w:cs="Times New Roman"/>
          <w:sz w:val="24"/>
          <w:szCs w:val="24"/>
        </w:rPr>
        <w:t xml:space="preserve"> (5th ed.). Washington DC: American Psychiatric Association.</w:t>
      </w:r>
    </w:p>
    <w:p w14:paraId="0981727D" w14:textId="347EC786"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proofErr w:type="spellStart"/>
      <w:r w:rsidRPr="004D3616">
        <w:rPr>
          <w:rFonts w:ascii="Times New Roman" w:eastAsia="Times New Roman" w:hAnsi="Times New Roman" w:cs="Times New Roman"/>
          <w:sz w:val="24"/>
          <w:szCs w:val="24"/>
          <w:lang w:val="en-GB" w:eastAsia="en-GB"/>
        </w:rPr>
        <w:t>Brieler</w:t>
      </w:r>
      <w:proofErr w:type="spellEnd"/>
      <w:r w:rsidRPr="004D3616">
        <w:rPr>
          <w:rFonts w:ascii="Times New Roman" w:eastAsia="Times New Roman" w:hAnsi="Times New Roman" w:cs="Times New Roman"/>
          <w:sz w:val="24"/>
          <w:szCs w:val="24"/>
          <w:lang w:val="en-GB" w:eastAsia="en-GB"/>
        </w:rPr>
        <w:t xml:space="preserve">, J. A., &amp; Keegan-Garrett, E. (2022). Diagnosis and Treatment of Bipolar Illness in the Primary Care Office. </w:t>
      </w:r>
      <w:r w:rsidRPr="004D3616">
        <w:rPr>
          <w:rFonts w:ascii="Times New Roman" w:eastAsia="Times New Roman" w:hAnsi="Times New Roman" w:cs="Times New Roman"/>
          <w:i/>
          <w:iCs/>
          <w:sz w:val="24"/>
          <w:szCs w:val="24"/>
          <w:lang w:val="en-GB" w:eastAsia="en-GB"/>
        </w:rPr>
        <w:t>Missouri Medicine</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119</w:t>
      </w:r>
      <w:r w:rsidRPr="004D3616">
        <w:rPr>
          <w:rFonts w:ascii="Times New Roman" w:eastAsia="Times New Roman" w:hAnsi="Times New Roman" w:cs="Times New Roman"/>
          <w:sz w:val="24"/>
          <w:szCs w:val="24"/>
          <w:lang w:val="en-GB" w:eastAsia="en-GB"/>
        </w:rPr>
        <w:t xml:space="preserve">(3), 213–218. </w:t>
      </w:r>
      <w:hyperlink r:id="rId8" w:history="1">
        <w:r w:rsidRPr="00FA4FC1">
          <w:rPr>
            <w:rStyle w:val="Hyperlink"/>
            <w:rFonts w:ascii="Times New Roman" w:eastAsia="Times New Roman" w:hAnsi="Times New Roman" w:cs="Times New Roman"/>
            <w:sz w:val="24"/>
            <w:szCs w:val="24"/>
            <w:lang w:val="en-GB" w:eastAsia="en-GB"/>
          </w:rPr>
          <w:t>https://www.ncbi.nlm.nih.gov/pmc/articles/PMC9324725/</w:t>
        </w:r>
      </w:hyperlink>
      <w:r>
        <w:rPr>
          <w:rFonts w:ascii="Times New Roman" w:eastAsia="Times New Roman" w:hAnsi="Times New Roman" w:cs="Times New Roman"/>
          <w:sz w:val="24"/>
          <w:szCs w:val="24"/>
          <w:lang w:val="en-GB" w:eastAsia="en-GB"/>
        </w:rPr>
        <w:t xml:space="preserve"> </w:t>
      </w:r>
    </w:p>
    <w:p w14:paraId="4611D9A3" w14:textId="77777777" w:rsidR="004D3616" w:rsidRP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proofErr w:type="spellStart"/>
      <w:r w:rsidRPr="004D3616">
        <w:rPr>
          <w:rFonts w:ascii="Times New Roman" w:eastAsia="Times New Roman" w:hAnsi="Times New Roman" w:cs="Times New Roman"/>
          <w:sz w:val="24"/>
          <w:szCs w:val="24"/>
          <w:lang w:val="en-GB" w:eastAsia="en-GB"/>
        </w:rPr>
        <w:t>Budiarto</w:t>
      </w:r>
      <w:proofErr w:type="spellEnd"/>
      <w:r w:rsidRPr="004D3616">
        <w:rPr>
          <w:rFonts w:ascii="Times New Roman" w:eastAsia="Times New Roman" w:hAnsi="Times New Roman" w:cs="Times New Roman"/>
          <w:sz w:val="24"/>
          <w:szCs w:val="24"/>
          <w:lang w:val="en-GB" w:eastAsia="en-GB"/>
        </w:rPr>
        <w:t xml:space="preserve">, Y., &amp; Helmi, A. F. (2021). Shame and Self-Esteem: A Meta-Analysis. </w:t>
      </w:r>
      <w:r w:rsidRPr="004D3616">
        <w:rPr>
          <w:rFonts w:ascii="Times New Roman" w:eastAsia="Times New Roman" w:hAnsi="Times New Roman" w:cs="Times New Roman"/>
          <w:i/>
          <w:iCs/>
          <w:sz w:val="24"/>
          <w:szCs w:val="24"/>
          <w:lang w:val="en-GB" w:eastAsia="en-GB"/>
        </w:rPr>
        <w:t>Europe's journal of psychology</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17</w:t>
      </w:r>
      <w:r w:rsidRPr="004D3616">
        <w:rPr>
          <w:rFonts w:ascii="Times New Roman" w:eastAsia="Times New Roman" w:hAnsi="Times New Roman" w:cs="Times New Roman"/>
          <w:sz w:val="24"/>
          <w:szCs w:val="24"/>
          <w:lang w:val="en-GB" w:eastAsia="en-GB"/>
        </w:rPr>
        <w:t xml:space="preserve">(2), 131–145. </w:t>
      </w:r>
      <w:hyperlink r:id="rId9" w:history="1">
        <w:r w:rsidRPr="004D3616">
          <w:rPr>
            <w:rStyle w:val="Hyperlink"/>
            <w:rFonts w:ascii="Times New Roman" w:eastAsia="Times New Roman" w:hAnsi="Times New Roman" w:cs="Times New Roman"/>
            <w:sz w:val="24"/>
            <w:szCs w:val="24"/>
            <w:lang w:val="en-GB" w:eastAsia="en-GB"/>
          </w:rPr>
          <w:t>https://doi.org/10.5964/ejop.2115</w:t>
        </w:r>
      </w:hyperlink>
      <w:r>
        <w:rPr>
          <w:rFonts w:ascii="Times New Roman" w:eastAsia="Times New Roman" w:hAnsi="Times New Roman" w:cs="Times New Roman"/>
          <w:sz w:val="24"/>
          <w:szCs w:val="24"/>
          <w:lang w:val="en-GB" w:eastAsia="en-GB"/>
        </w:rPr>
        <w:t xml:space="preserve"> </w:t>
      </w:r>
    </w:p>
    <w:p w14:paraId="35D70CD8" w14:textId="202034AD"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proofErr w:type="spellStart"/>
      <w:r w:rsidRPr="004D3616">
        <w:rPr>
          <w:rFonts w:ascii="Times New Roman" w:eastAsia="Times New Roman" w:hAnsi="Times New Roman" w:cs="Times New Roman"/>
          <w:sz w:val="24"/>
          <w:szCs w:val="24"/>
          <w:lang w:val="en-GB" w:eastAsia="en-GB"/>
        </w:rPr>
        <w:t>Kanba</w:t>
      </w:r>
      <w:proofErr w:type="spellEnd"/>
      <w:r w:rsidRPr="004D3616">
        <w:rPr>
          <w:rFonts w:ascii="Times New Roman" w:eastAsia="Times New Roman" w:hAnsi="Times New Roman" w:cs="Times New Roman"/>
          <w:sz w:val="24"/>
          <w:szCs w:val="24"/>
          <w:lang w:val="en-GB" w:eastAsia="en-GB"/>
        </w:rPr>
        <w:t xml:space="preserve">, S., Murasaki, M., Koyama, T., Takeuchi, M., Shimizu, Y., </w:t>
      </w:r>
      <w:proofErr w:type="spellStart"/>
      <w:r w:rsidRPr="004D3616">
        <w:rPr>
          <w:rFonts w:ascii="Times New Roman" w:eastAsia="Times New Roman" w:hAnsi="Times New Roman" w:cs="Times New Roman"/>
          <w:sz w:val="24"/>
          <w:szCs w:val="24"/>
          <w:lang w:val="en-GB" w:eastAsia="en-GB"/>
        </w:rPr>
        <w:t>Arita</w:t>
      </w:r>
      <w:proofErr w:type="spellEnd"/>
      <w:r w:rsidRPr="004D3616">
        <w:rPr>
          <w:rFonts w:ascii="Times New Roman" w:eastAsia="Times New Roman" w:hAnsi="Times New Roman" w:cs="Times New Roman"/>
          <w:sz w:val="24"/>
          <w:szCs w:val="24"/>
          <w:lang w:val="en-GB" w:eastAsia="en-GB"/>
        </w:rPr>
        <w:t xml:space="preserve">, E., </w:t>
      </w:r>
      <w:proofErr w:type="spellStart"/>
      <w:r w:rsidRPr="004D3616">
        <w:rPr>
          <w:rFonts w:ascii="Times New Roman" w:eastAsia="Times New Roman" w:hAnsi="Times New Roman" w:cs="Times New Roman"/>
          <w:sz w:val="24"/>
          <w:szCs w:val="24"/>
          <w:lang w:val="en-GB" w:eastAsia="en-GB"/>
        </w:rPr>
        <w:t>Kuroishi</w:t>
      </w:r>
      <w:proofErr w:type="spellEnd"/>
      <w:r w:rsidRPr="004D3616">
        <w:rPr>
          <w:rFonts w:ascii="Times New Roman" w:eastAsia="Times New Roman" w:hAnsi="Times New Roman" w:cs="Times New Roman"/>
          <w:sz w:val="24"/>
          <w:szCs w:val="24"/>
          <w:lang w:val="en-GB" w:eastAsia="en-GB"/>
        </w:rPr>
        <w:t xml:space="preserve">, K., Takeuchi, M., &amp; Kamei, S. (2019). Long-term mood/antidepressant effects of quetiapine extended-release formulation: an open-label, non-controlled extension study in Japanese patients with bipolar depression. </w:t>
      </w:r>
      <w:r w:rsidRPr="004D3616">
        <w:rPr>
          <w:rFonts w:ascii="Times New Roman" w:eastAsia="Times New Roman" w:hAnsi="Times New Roman" w:cs="Times New Roman"/>
          <w:i/>
          <w:iCs/>
          <w:sz w:val="24"/>
          <w:szCs w:val="24"/>
          <w:lang w:val="en-GB" w:eastAsia="en-GB"/>
        </w:rPr>
        <w:t>BMC Psychiatry</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19</w:t>
      </w:r>
      <w:r w:rsidRPr="004D3616">
        <w:rPr>
          <w:rFonts w:ascii="Times New Roman" w:eastAsia="Times New Roman" w:hAnsi="Times New Roman" w:cs="Times New Roman"/>
          <w:sz w:val="24"/>
          <w:szCs w:val="24"/>
          <w:lang w:val="en-GB" w:eastAsia="en-GB"/>
        </w:rPr>
        <w:t xml:space="preserve">(1), 198. </w:t>
      </w:r>
      <w:hyperlink r:id="rId10" w:history="1">
        <w:r w:rsidRPr="004D3616">
          <w:rPr>
            <w:rStyle w:val="Hyperlink"/>
            <w:rFonts w:ascii="Times New Roman" w:eastAsia="Times New Roman" w:hAnsi="Times New Roman" w:cs="Times New Roman"/>
            <w:sz w:val="24"/>
            <w:szCs w:val="24"/>
            <w:lang w:val="en-GB" w:eastAsia="en-GB"/>
          </w:rPr>
          <w:t>https://doi.org/10.1186/s12888-019-2181-9</w:t>
        </w:r>
      </w:hyperlink>
    </w:p>
    <w:p w14:paraId="16149104" w14:textId="567D7596" w:rsidR="004D3616" w:rsidRDefault="004D3616" w:rsidP="00193A2F">
      <w:pPr>
        <w:spacing w:after="0" w:line="360" w:lineRule="auto"/>
        <w:ind w:left="720" w:hanging="720"/>
        <w:rPr>
          <w:rStyle w:val="Hyperlink"/>
          <w:rFonts w:ascii="Times New Roman" w:eastAsia="Times New Roman" w:hAnsi="Times New Roman" w:cs="Times New Roman"/>
          <w:sz w:val="24"/>
          <w:szCs w:val="24"/>
          <w:lang w:val="en-GB" w:eastAsia="en-GB"/>
        </w:rPr>
      </w:pPr>
      <w:proofErr w:type="spellStart"/>
      <w:r w:rsidRPr="004D3616">
        <w:rPr>
          <w:rFonts w:ascii="Times New Roman" w:eastAsia="Times New Roman" w:hAnsi="Times New Roman" w:cs="Times New Roman"/>
          <w:sz w:val="24"/>
          <w:szCs w:val="24"/>
          <w:lang w:val="en-GB" w:eastAsia="en-GB"/>
        </w:rPr>
        <w:t>Sanches</w:t>
      </w:r>
      <w:proofErr w:type="spellEnd"/>
      <w:r w:rsidRPr="004D3616">
        <w:rPr>
          <w:rFonts w:ascii="Times New Roman" w:eastAsia="Times New Roman" w:hAnsi="Times New Roman" w:cs="Times New Roman"/>
          <w:sz w:val="24"/>
          <w:szCs w:val="24"/>
          <w:lang w:val="en-GB" w:eastAsia="en-GB"/>
        </w:rPr>
        <w:t xml:space="preserve"> M. (2019). The Limits between Bipolar Disorder and Borderline Personality Disorder: A Review of the Evidence. </w:t>
      </w:r>
      <w:r w:rsidRPr="004D3616">
        <w:rPr>
          <w:rFonts w:ascii="Times New Roman" w:eastAsia="Times New Roman" w:hAnsi="Times New Roman" w:cs="Times New Roman"/>
          <w:i/>
          <w:iCs/>
          <w:sz w:val="24"/>
          <w:szCs w:val="24"/>
          <w:lang w:val="en-GB" w:eastAsia="en-GB"/>
        </w:rPr>
        <w:t>Diseases (Basel, Switzerland)</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7</w:t>
      </w:r>
      <w:r w:rsidRPr="004D3616">
        <w:rPr>
          <w:rFonts w:ascii="Times New Roman" w:eastAsia="Times New Roman" w:hAnsi="Times New Roman" w:cs="Times New Roman"/>
          <w:sz w:val="24"/>
          <w:szCs w:val="24"/>
          <w:lang w:val="en-GB" w:eastAsia="en-GB"/>
        </w:rPr>
        <w:t xml:space="preserve">(3), 49. </w:t>
      </w:r>
      <w:hyperlink r:id="rId11" w:history="1">
        <w:r w:rsidRPr="004D3616">
          <w:rPr>
            <w:rStyle w:val="Hyperlink"/>
            <w:rFonts w:ascii="Times New Roman" w:eastAsia="Times New Roman" w:hAnsi="Times New Roman" w:cs="Times New Roman"/>
            <w:sz w:val="24"/>
            <w:szCs w:val="24"/>
            <w:lang w:val="en-GB" w:eastAsia="en-GB"/>
          </w:rPr>
          <w:t>https://doi.org/10.3390/diseases7030049</w:t>
        </w:r>
      </w:hyperlink>
    </w:p>
    <w:p w14:paraId="2614EBE3" w14:textId="144189E5" w:rsidR="008A0A93" w:rsidRDefault="008A0A93" w:rsidP="008A0A93">
      <w:pPr>
        <w:spacing w:after="0" w:line="360" w:lineRule="auto"/>
        <w:ind w:left="720" w:hanging="720"/>
        <w:rPr>
          <w:rFonts w:ascii="Times New Roman" w:eastAsia="Times New Roman" w:hAnsi="Times New Roman" w:cs="Times New Roman"/>
          <w:sz w:val="24"/>
          <w:szCs w:val="24"/>
          <w:lang w:val="en-GB" w:eastAsia="en-GB"/>
        </w:rPr>
      </w:pPr>
      <w:r w:rsidRPr="008A0A93">
        <w:rPr>
          <w:rFonts w:ascii="Times New Roman" w:eastAsia="Times New Roman" w:hAnsi="Times New Roman" w:cs="Times New Roman"/>
          <w:sz w:val="24"/>
          <w:szCs w:val="24"/>
          <w:lang w:val="en-GB" w:eastAsia="en-GB"/>
        </w:rPr>
        <w:t xml:space="preserve">Wang, Y. Y., Xu, D. D., Feng, Y., Chow, I. H. I., Ng, C. H., </w:t>
      </w:r>
      <w:proofErr w:type="spellStart"/>
      <w:r w:rsidRPr="008A0A93">
        <w:rPr>
          <w:rFonts w:ascii="Times New Roman" w:eastAsia="Times New Roman" w:hAnsi="Times New Roman" w:cs="Times New Roman"/>
          <w:sz w:val="24"/>
          <w:szCs w:val="24"/>
          <w:lang w:val="en-GB" w:eastAsia="en-GB"/>
        </w:rPr>
        <w:t>Ungvari</w:t>
      </w:r>
      <w:proofErr w:type="spellEnd"/>
      <w:r w:rsidRPr="008A0A93">
        <w:rPr>
          <w:rFonts w:ascii="Times New Roman" w:eastAsia="Times New Roman" w:hAnsi="Times New Roman" w:cs="Times New Roman"/>
          <w:sz w:val="24"/>
          <w:szCs w:val="24"/>
          <w:lang w:val="en-GB" w:eastAsia="en-GB"/>
        </w:rPr>
        <w:t xml:space="preserve">, G. S., Wang, G., &amp; Xiang, Y. T. (2020). Short versions of the 32-item Hypomania Checklist: A systematic review. </w:t>
      </w:r>
      <w:r w:rsidRPr="008A0A93">
        <w:rPr>
          <w:rFonts w:ascii="Times New Roman" w:eastAsia="Times New Roman" w:hAnsi="Times New Roman" w:cs="Times New Roman"/>
          <w:i/>
          <w:iCs/>
          <w:sz w:val="24"/>
          <w:szCs w:val="24"/>
          <w:lang w:val="en-GB" w:eastAsia="en-GB"/>
        </w:rPr>
        <w:t>Perspectives in psychiatric care</w:t>
      </w:r>
      <w:r w:rsidRPr="008A0A93">
        <w:rPr>
          <w:rFonts w:ascii="Times New Roman" w:eastAsia="Times New Roman" w:hAnsi="Times New Roman" w:cs="Times New Roman"/>
          <w:sz w:val="24"/>
          <w:szCs w:val="24"/>
          <w:lang w:val="en-GB" w:eastAsia="en-GB"/>
        </w:rPr>
        <w:t xml:space="preserve">, </w:t>
      </w:r>
      <w:r w:rsidRPr="008A0A93">
        <w:rPr>
          <w:rFonts w:ascii="Times New Roman" w:eastAsia="Times New Roman" w:hAnsi="Times New Roman" w:cs="Times New Roman"/>
          <w:i/>
          <w:iCs/>
          <w:sz w:val="24"/>
          <w:szCs w:val="24"/>
          <w:lang w:val="en-GB" w:eastAsia="en-GB"/>
        </w:rPr>
        <w:t>56</w:t>
      </w:r>
      <w:r w:rsidRPr="008A0A93">
        <w:rPr>
          <w:rFonts w:ascii="Times New Roman" w:eastAsia="Times New Roman" w:hAnsi="Times New Roman" w:cs="Times New Roman"/>
          <w:sz w:val="24"/>
          <w:szCs w:val="24"/>
          <w:lang w:val="en-GB" w:eastAsia="en-GB"/>
        </w:rPr>
        <w:t>(1), 102–111. https://doi.org/10.1111/ppc.12388</w:t>
      </w:r>
    </w:p>
    <w:p w14:paraId="2E0BF210" w14:textId="77777777"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r w:rsidRPr="004D3616">
        <w:rPr>
          <w:rFonts w:ascii="Times New Roman" w:eastAsia="Times New Roman" w:hAnsi="Times New Roman" w:cs="Times New Roman"/>
          <w:sz w:val="24"/>
          <w:szCs w:val="24"/>
          <w:lang w:val="en-GB" w:eastAsia="en-GB"/>
        </w:rPr>
        <w:t xml:space="preserve">Wang, Z., Zhang, D., Du, Y., Wang, Y., Huang, T., Ng, C. H., </w:t>
      </w:r>
      <w:r>
        <w:rPr>
          <w:rFonts w:ascii="Times New Roman" w:eastAsia="Times New Roman" w:hAnsi="Times New Roman" w:cs="Times New Roman"/>
          <w:sz w:val="24"/>
          <w:szCs w:val="24"/>
          <w:lang w:val="en-GB" w:eastAsia="en-GB"/>
        </w:rPr>
        <w:t>Huang, H., Pan, Y., Lai, J.,</w:t>
      </w:r>
      <w:r w:rsidRPr="004D3616">
        <w:rPr>
          <w:rFonts w:ascii="Times New Roman" w:eastAsia="Times New Roman" w:hAnsi="Times New Roman" w:cs="Times New Roman"/>
          <w:sz w:val="24"/>
          <w:szCs w:val="24"/>
          <w:lang w:val="en-GB" w:eastAsia="en-GB"/>
        </w:rPr>
        <w:t xml:space="preserve"> &amp; Hu, S. (2023). Efficacy of quetiapine monotherapy and combination therapy for patients with bipolar depression with mixed features: a randomized controlled pilot study. </w:t>
      </w:r>
      <w:r w:rsidRPr="004D3616">
        <w:rPr>
          <w:rFonts w:ascii="Times New Roman" w:eastAsia="Times New Roman" w:hAnsi="Times New Roman" w:cs="Times New Roman"/>
          <w:i/>
          <w:iCs/>
          <w:sz w:val="24"/>
          <w:szCs w:val="24"/>
          <w:lang w:val="en-GB" w:eastAsia="en-GB"/>
        </w:rPr>
        <w:t>Pharmaceuticals</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16</w:t>
      </w:r>
      <w:r w:rsidRPr="004D3616">
        <w:rPr>
          <w:rFonts w:ascii="Times New Roman" w:eastAsia="Times New Roman" w:hAnsi="Times New Roman" w:cs="Times New Roman"/>
          <w:sz w:val="24"/>
          <w:szCs w:val="24"/>
          <w:lang w:val="en-GB" w:eastAsia="en-GB"/>
        </w:rPr>
        <w:t>(2), 287.</w:t>
      </w:r>
      <w:r>
        <w:rPr>
          <w:rFonts w:ascii="Times New Roman" w:eastAsia="Times New Roman" w:hAnsi="Times New Roman" w:cs="Times New Roman"/>
          <w:sz w:val="24"/>
          <w:szCs w:val="24"/>
          <w:lang w:val="en-GB" w:eastAsia="en-GB"/>
        </w:rPr>
        <w:t xml:space="preserve"> </w:t>
      </w:r>
      <w:hyperlink r:id="rId12" w:history="1">
        <w:r w:rsidRPr="00FA4FC1">
          <w:rPr>
            <w:rStyle w:val="Hyperlink"/>
            <w:rFonts w:ascii="Times New Roman" w:eastAsia="Times New Roman" w:hAnsi="Times New Roman" w:cs="Times New Roman"/>
            <w:sz w:val="24"/>
            <w:szCs w:val="24"/>
            <w:lang w:val="en-GB" w:eastAsia="en-GB"/>
          </w:rPr>
          <w:t>https://doi.org/10.3390/ph16020287</w:t>
        </w:r>
      </w:hyperlink>
      <w:r>
        <w:rPr>
          <w:rFonts w:ascii="Times New Roman" w:eastAsia="Times New Roman" w:hAnsi="Times New Roman" w:cs="Times New Roman"/>
          <w:sz w:val="24"/>
          <w:szCs w:val="24"/>
          <w:lang w:val="en-GB" w:eastAsia="en-GB"/>
        </w:rPr>
        <w:t xml:space="preserve"> </w:t>
      </w:r>
    </w:p>
    <w:p w14:paraId="1B521EB7" w14:textId="2D47AB36"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r w:rsidRPr="004D3616">
        <w:rPr>
          <w:rFonts w:ascii="Times New Roman" w:eastAsia="Times New Roman" w:hAnsi="Times New Roman" w:cs="Times New Roman"/>
          <w:sz w:val="24"/>
          <w:szCs w:val="24"/>
          <w:lang w:val="en-GB" w:eastAsia="en-GB"/>
        </w:rPr>
        <w:t xml:space="preserve">Yang, R., Zhao, Y., Tan, Z., Lai, J., Chen, J., Zhang, X., Sun, J., Chen, L., Lu, K., Cao, L., &amp; Liu, X. (2023). Differentiation between bipolar disorder and major depressive disorder in adolescents: from clinical to biological biomarkers. </w:t>
      </w:r>
      <w:r w:rsidRPr="004D3616">
        <w:rPr>
          <w:rFonts w:ascii="Times New Roman" w:eastAsia="Times New Roman" w:hAnsi="Times New Roman" w:cs="Times New Roman"/>
          <w:i/>
          <w:iCs/>
          <w:sz w:val="24"/>
          <w:szCs w:val="24"/>
          <w:lang w:val="en-GB" w:eastAsia="en-GB"/>
        </w:rPr>
        <w:t>Frontiers in Human Neuroscience</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17</w:t>
      </w:r>
      <w:r w:rsidRPr="004D3616">
        <w:rPr>
          <w:rFonts w:ascii="Times New Roman" w:eastAsia="Times New Roman" w:hAnsi="Times New Roman" w:cs="Times New Roman"/>
          <w:sz w:val="24"/>
          <w:szCs w:val="24"/>
          <w:lang w:val="en-GB" w:eastAsia="en-GB"/>
        </w:rPr>
        <w:t xml:space="preserve">, 1192544. </w:t>
      </w:r>
      <w:hyperlink r:id="rId13" w:history="1">
        <w:r w:rsidRPr="004D3616">
          <w:rPr>
            <w:rStyle w:val="Hyperlink"/>
            <w:rFonts w:ascii="Times New Roman" w:eastAsia="Times New Roman" w:hAnsi="Times New Roman" w:cs="Times New Roman"/>
            <w:sz w:val="24"/>
            <w:szCs w:val="24"/>
            <w:lang w:val="en-GB" w:eastAsia="en-GB"/>
          </w:rPr>
          <w:t>https://doi.org/10.3389/fnhum.2023.1192544</w:t>
        </w:r>
      </w:hyperlink>
      <w:r>
        <w:rPr>
          <w:rFonts w:ascii="Times New Roman" w:eastAsia="Times New Roman" w:hAnsi="Times New Roman" w:cs="Times New Roman"/>
          <w:sz w:val="24"/>
          <w:szCs w:val="24"/>
          <w:lang w:val="en-GB" w:eastAsia="en-GB"/>
        </w:rPr>
        <w:t xml:space="preserve"> </w:t>
      </w:r>
    </w:p>
    <w:sectPr w:rsidR="004D361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72919" w14:textId="77777777" w:rsidR="00535819" w:rsidRDefault="00535819" w:rsidP="004D3616">
      <w:pPr>
        <w:spacing w:after="0" w:line="240" w:lineRule="auto"/>
      </w:pPr>
      <w:r>
        <w:separator/>
      </w:r>
    </w:p>
  </w:endnote>
  <w:endnote w:type="continuationSeparator" w:id="0">
    <w:p w14:paraId="51A4F076" w14:textId="77777777" w:rsidR="00535819" w:rsidRDefault="00535819" w:rsidP="004D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02288" w14:textId="77777777" w:rsidR="00535819" w:rsidRDefault="00535819" w:rsidP="004D3616">
      <w:pPr>
        <w:spacing w:after="0" w:line="240" w:lineRule="auto"/>
      </w:pPr>
      <w:r>
        <w:separator/>
      </w:r>
    </w:p>
  </w:footnote>
  <w:footnote w:type="continuationSeparator" w:id="0">
    <w:p w14:paraId="3CBC41A0" w14:textId="77777777" w:rsidR="00535819" w:rsidRDefault="00535819" w:rsidP="004D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BECA" w14:textId="753913F5" w:rsidR="004D3616" w:rsidRPr="004D3616" w:rsidRDefault="004D3616">
    <w:pPr>
      <w:pStyle w:val="Header"/>
      <w:rPr>
        <w:rFonts w:ascii="Times New Roman" w:hAnsi="Times New Roman" w:cs="Times New Roman"/>
        <w:sz w:val="24"/>
        <w:szCs w:val="24"/>
      </w:rPr>
    </w:pPr>
    <w:r w:rsidRPr="004D3616">
      <w:rPr>
        <w:rFonts w:ascii="Times New Roman" w:hAnsi="Times New Roman" w:cs="Times New Roman"/>
        <w:sz w:val="24"/>
        <w:szCs w:val="24"/>
      </w:rPr>
      <w:tab/>
    </w:r>
    <w:r w:rsidRPr="004D3616">
      <w:rPr>
        <w:rFonts w:ascii="Times New Roman" w:hAnsi="Times New Roman" w:cs="Times New Roman"/>
        <w:sz w:val="24"/>
        <w:szCs w:val="24"/>
      </w:rPr>
      <w:tab/>
    </w:r>
    <w:r w:rsidRPr="004D3616">
      <w:rPr>
        <w:rFonts w:ascii="Times New Roman" w:hAnsi="Times New Roman" w:cs="Times New Roman"/>
        <w:sz w:val="24"/>
        <w:szCs w:val="24"/>
      </w:rPr>
      <w:fldChar w:fldCharType="begin"/>
    </w:r>
    <w:r w:rsidRPr="004D3616">
      <w:rPr>
        <w:rFonts w:ascii="Times New Roman" w:hAnsi="Times New Roman" w:cs="Times New Roman"/>
        <w:sz w:val="24"/>
        <w:szCs w:val="24"/>
      </w:rPr>
      <w:instrText xml:space="preserve"> PAGE   \* MERGEFORMAT </w:instrText>
    </w:r>
    <w:r w:rsidRPr="004D3616">
      <w:rPr>
        <w:rFonts w:ascii="Times New Roman" w:hAnsi="Times New Roman" w:cs="Times New Roman"/>
        <w:sz w:val="24"/>
        <w:szCs w:val="24"/>
      </w:rPr>
      <w:fldChar w:fldCharType="separate"/>
    </w:r>
    <w:r w:rsidRPr="004D3616">
      <w:rPr>
        <w:rFonts w:ascii="Times New Roman" w:hAnsi="Times New Roman" w:cs="Times New Roman"/>
        <w:noProof/>
        <w:sz w:val="24"/>
        <w:szCs w:val="24"/>
      </w:rPr>
      <w:t>1</w:t>
    </w:r>
    <w:r w:rsidRPr="004D361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815"/>
    <w:multiLevelType w:val="hybridMultilevel"/>
    <w:tmpl w:val="4566E184"/>
    <w:lvl w:ilvl="0" w:tplc="2BA231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A87"/>
    <w:multiLevelType w:val="hybridMultilevel"/>
    <w:tmpl w:val="42006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657CD"/>
    <w:multiLevelType w:val="hybridMultilevel"/>
    <w:tmpl w:val="E62E1636"/>
    <w:lvl w:ilvl="0" w:tplc="3454E69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022A8"/>
    <w:multiLevelType w:val="hybridMultilevel"/>
    <w:tmpl w:val="5958ECBE"/>
    <w:lvl w:ilvl="0" w:tplc="86000F90">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C132A"/>
    <w:multiLevelType w:val="hybridMultilevel"/>
    <w:tmpl w:val="9B2A30FA"/>
    <w:lvl w:ilvl="0" w:tplc="5F90A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51"/>
    <w:rsid w:val="0002056D"/>
    <w:rsid w:val="00146274"/>
    <w:rsid w:val="00193A2F"/>
    <w:rsid w:val="00243B86"/>
    <w:rsid w:val="00445008"/>
    <w:rsid w:val="004D3616"/>
    <w:rsid w:val="00535819"/>
    <w:rsid w:val="00814551"/>
    <w:rsid w:val="008A0A93"/>
    <w:rsid w:val="008C56DC"/>
    <w:rsid w:val="00A32171"/>
    <w:rsid w:val="00A710AD"/>
    <w:rsid w:val="00BA4227"/>
    <w:rsid w:val="00BB73C4"/>
    <w:rsid w:val="00CA48B3"/>
    <w:rsid w:val="00CB1A3D"/>
    <w:rsid w:val="00D027C4"/>
    <w:rsid w:val="00DB063F"/>
    <w:rsid w:val="00ED55B8"/>
    <w:rsid w:val="00EE6819"/>
    <w:rsid w:val="00F235B3"/>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183F"/>
  <w15:chartTrackingRefBased/>
  <w15:docId w15:val="{4CD1F54F-38D6-4AEF-A97D-C7E3ABCF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5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51"/>
    <w:pPr>
      <w:ind w:left="720"/>
      <w:contextualSpacing/>
    </w:pPr>
  </w:style>
  <w:style w:type="character" w:styleId="Hyperlink">
    <w:name w:val="Hyperlink"/>
    <w:basedOn w:val="DefaultParagraphFont"/>
    <w:uiPriority w:val="99"/>
    <w:unhideWhenUsed/>
    <w:rsid w:val="00814551"/>
    <w:rPr>
      <w:color w:val="0563C1" w:themeColor="hyperlink"/>
      <w:u w:val="single"/>
    </w:rPr>
  </w:style>
  <w:style w:type="character" w:styleId="UnresolvedMention">
    <w:name w:val="Unresolved Mention"/>
    <w:basedOn w:val="DefaultParagraphFont"/>
    <w:uiPriority w:val="99"/>
    <w:semiHidden/>
    <w:unhideWhenUsed/>
    <w:rsid w:val="00A32171"/>
    <w:rPr>
      <w:color w:val="605E5C"/>
      <w:shd w:val="clear" w:color="auto" w:fill="E1DFDD"/>
    </w:rPr>
  </w:style>
  <w:style w:type="character" w:customStyle="1" w:styleId="apple-converted-space">
    <w:name w:val="apple-converted-space"/>
    <w:rsid w:val="004D3616"/>
  </w:style>
  <w:style w:type="paragraph" w:styleId="Header">
    <w:name w:val="header"/>
    <w:basedOn w:val="Normal"/>
    <w:link w:val="HeaderChar"/>
    <w:uiPriority w:val="99"/>
    <w:unhideWhenUsed/>
    <w:rsid w:val="004D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16"/>
    <w:rPr>
      <w:lang w:val="en-US"/>
    </w:rPr>
  </w:style>
  <w:style w:type="paragraph" w:styleId="Footer">
    <w:name w:val="footer"/>
    <w:basedOn w:val="Normal"/>
    <w:link w:val="FooterChar"/>
    <w:uiPriority w:val="99"/>
    <w:unhideWhenUsed/>
    <w:rsid w:val="004D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16"/>
    <w:rPr>
      <w:lang w:val="en-US"/>
    </w:rPr>
  </w:style>
  <w:style w:type="paragraph" w:styleId="NormalWeb">
    <w:name w:val="Normal (Web)"/>
    <w:basedOn w:val="Normal"/>
    <w:uiPriority w:val="99"/>
    <w:unhideWhenUsed/>
    <w:rsid w:val="00193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95155">
      <w:bodyDiv w:val="1"/>
      <w:marLeft w:val="0"/>
      <w:marRight w:val="0"/>
      <w:marTop w:val="0"/>
      <w:marBottom w:val="0"/>
      <w:divBdr>
        <w:top w:val="none" w:sz="0" w:space="0" w:color="auto"/>
        <w:left w:val="none" w:sz="0" w:space="0" w:color="auto"/>
        <w:bottom w:val="none" w:sz="0" w:space="0" w:color="auto"/>
        <w:right w:val="none" w:sz="0" w:space="0" w:color="auto"/>
      </w:divBdr>
      <w:divsChild>
        <w:div w:id="1545217827">
          <w:marLeft w:val="0"/>
          <w:marRight w:val="0"/>
          <w:marTop w:val="0"/>
          <w:marBottom w:val="0"/>
          <w:divBdr>
            <w:top w:val="none" w:sz="0" w:space="0" w:color="auto"/>
            <w:left w:val="none" w:sz="0" w:space="0" w:color="auto"/>
            <w:bottom w:val="none" w:sz="0" w:space="0" w:color="auto"/>
            <w:right w:val="none" w:sz="0" w:space="0" w:color="auto"/>
          </w:divBdr>
        </w:div>
      </w:divsChild>
    </w:div>
    <w:div w:id="674648634">
      <w:bodyDiv w:val="1"/>
      <w:marLeft w:val="0"/>
      <w:marRight w:val="0"/>
      <w:marTop w:val="0"/>
      <w:marBottom w:val="0"/>
      <w:divBdr>
        <w:top w:val="none" w:sz="0" w:space="0" w:color="auto"/>
        <w:left w:val="none" w:sz="0" w:space="0" w:color="auto"/>
        <w:bottom w:val="none" w:sz="0" w:space="0" w:color="auto"/>
        <w:right w:val="none" w:sz="0" w:space="0" w:color="auto"/>
      </w:divBdr>
      <w:divsChild>
        <w:div w:id="1248343125">
          <w:marLeft w:val="0"/>
          <w:marRight w:val="0"/>
          <w:marTop w:val="0"/>
          <w:marBottom w:val="0"/>
          <w:divBdr>
            <w:top w:val="none" w:sz="0" w:space="0" w:color="auto"/>
            <w:left w:val="none" w:sz="0" w:space="0" w:color="auto"/>
            <w:bottom w:val="none" w:sz="0" w:space="0" w:color="auto"/>
            <w:right w:val="none" w:sz="0" w:space="0" w:color="auto"/>
          </w:divBdr>
        </w:div>
      </w:divsChild>
    </w:div>
    <w:div w:id="755906420">
      <w:bodyDiv w:val="1"/>
      <w:marLeft w:val="0"/>
      <w:marRight w:val="0"/>
      <w:marTop w:val="0"/>
      <w:marBottom w:val="0"/>
      <w:divBdr>
        <w:top w:val="none" w:sz="0" w:space="0" w:color="auto"/>
        <w:left w:val="none" w:sz="0" w:space="0" w:color="auto"/>
        <w:bottom w:val="none" w:sz="0" w:space="0" w:color="auto"/>
        <w:right w:val="none" w:sz="0" w:space="0" w:color="auto"/>
      </w:divBdr>
      <w:divsChild>
        <w:div w:id="315190327">
          <w:marLeft w:val="0"/>
          <w:marRight w:val="0"/>
          <w:marTop w:val="0"/>
          <w:marBottom w:val="0"/>
          <w:divBdr>
            <w:top w:val="none" w:sz="0" w:space="0" w:color="auto"/>
            <w:left w:val="none" w:sz="0" w:space="0" w:color="auto"/>
            <w:bottom w:val="none" w:sz="0" w:space="0" w:color="auto"/>
            <w:right w:val="none" w:sz="0" w:space="0" w:color="auto"/>
          </w:divBdr>
        </w:div>
      </w:divsChild>
    </w:div>
    <w:div w:id="1476140340">
      <w:bodyDiv w:val="1"/>
      <w:marLeft w:val="0"/>
      <w:marRight w:val="0"/>
      <w:marTop w:val="0"/>
      <w:marBottom w:val="0"/>
      <w:divBdr>
        <w:top w:val="none" w:sz="0" w:space="0" w:color="auto"/>
        <w:left w:val="none" w:sz="0" w:space="0" w:color="auto"/>
        <w:bottom w:val="none" w:sz="0" w:space="0" w:color="auto"/>
        <w:right w:val="none" w:sz="0" w:space="0" w:color="auto"/>
      </w:divBdr>
      <w:divsChild>
        <w:div w:id="1001009641">
          <w:marLeft w:val="0"/>
          <w:marRight w:val="0"/>
          <w:marTop w:val="0"/>
          <w:marBottom w:val="0"/>
          <w:divBdr>
            <w:top w:val="none" w:sz="0" w:space="0" w:color="auto"/>
            <w:left w:val="none" w:sz="0" w:space="0" w:color="auto"/>
            <w:bottom w:val="none" w:sz="0" w:space="0" w:color="auto"/>
            <w:right w:val="none" w:sz="0" w:space="0" w:color="auto"/>
          </w:divBdr>
        </w:div>
      </w:divsChild>
    </w:div>
    <w:div w:id="1672484963">
      <w:bodyDiv w:val="1"/>
      <w:marLeft w:val="0"/>
      <w:marRight w:val="0"/>
      <w:marTop w:val="0"/>
      <w:marBottom w:val="0"/>
      <w:divBdr>
        <w:top w:val="none" w:sz="0" w:space="0" w:color="auto"/>
        <w:left w:val="none" w:sz="0" w:space="0" w:color="auto"/>
        <w:bottom w:val="none" w:sz="0" w:space="0" w:color="auto"/>
        <w:right w:val="none" w:sz="0" w:space="0" w:color="auto"/>
      </w:divBdr>
      <w:divsChild>
        <w:div w:id="1340155929">
          <w:marLeft w:val="0"/>
          <w:marRight w:val="0"/>
          <w:marTop w:val="0"/>
          <w:marBottom w:val="0"/>
          <w:divBdr>
            <w:top w:val="none" w:sz="0" w:space="0" w:color="auto"/>
            <w:left w:val="none" w:sz="0" w:space="0" w:color="auto"/>
            <w:bottom w:val="none" w:sz="0" w:space="0" w:color="auto"/>
            <w:right w:val="none" w:sz="0" w:space="0" w:color="auto"/>
          </w:divBdr>
        </w:div>
      </w:divsChild>
    </w:div>
    <w:div w:id="1675953285">
      <w:bodyDiv w:val="1"/>
      <w:marLeft w:val="0"/>
      <w:marRight w:val="0"/>
      <w:marTop w:val="0"/>
      <w:marBottom w:val="0"/>
      <w:divBdr>
        <w:top w:val="none" w:sz="0" w:space="0" w:color="auto"/>
        <w:left w:val="none" w:sz="0" w:space="0" w:color="auto"/>
        <w:bottom w:val="none" w:sz="0" w:space="0" w:color="auto"/>
        <w:right w:val="none" w:sz="0" w:space="0" w:color="auto"/>
      </w:divBdr>
      <w:divsChild>
        <w:div w:id="82800203">
          <w:marLeft w:val="0"/>
          <w:marRight w:val="0"/>
          <w:marTop w:val="0"/>
          <w:marBottom w:val="0"/>
          <w:divBdr>
            <w:top w:val="none" w:sz="0" w:space="0" w:color="auto"/>
            <w:left w:val="none" w:sz="0" w:space="0" w:color="auto"/>
            <w:bottom w:val="none" w:sz="0" w:space="0" w:color="auto"/>
            <w:right w:val="none" w:sz="0" w:space="0" w:color="auto"/>
          </w:divBdr>
        </w:div>
      </w:divsChild>
    </w:div>
    <w:div w:id="1885868012">
      <w:bodyDiv w:val="1"/>
      <w:marLeft w:val="0"/>
      <w:marRight w:val="0"/>
      <w:marTop w:val="0"/>
      <w:marBottom w:val="0"/>
      <w:divBdr>
        <w:top w:val="none" w:sz="0" w:space="0" w:color="auto"/>
        <w:left w:val="none" w:sz="0" w:space="0" w:color="auto"/>
        <w:bottom w:val="none" w:sz="0" w:space="0" w:color="auto"/>
        <w:right w:val="none" w:sz="0" w:space="0" w:color="auto"/>
      </w:divBdr>
      <w:divsChild>
        <w:div w:id="542251456">
          <w:marLeft w:val="0"/>
          <w:marRight w:val="0"/>
          <w:marTop w:val="0"/>
          <w:marBottom w:val="0"/>
          <w:divBdr>
            <w:top w:val="none" w:sz="0" w:space="0" w:color="auto"/>
            <w:left w:val="none" w:sz="0" w:space="0" w:color="auto"/>
            <w:bottom w:val="none" w:sz="0" w:space="0" w:color="auto"/>
            <w:right w:val="none" w:sz="0" w:space="0" w:color="auto"/>
          </w:divBdr>
        </w:div>
      </w:divsChild>
    </w:div>
    <w:div w:id="1903367180">
      <w:bodyDiv w:val="1"/>
      <w:marLeft w:val="0"/>
      <w:marRight w:val="0"/>
      <w:marTop w:val="0"/>
      <w:marBottom w:val="0"/>
      <w:divBdr>
        <w:top w:val="none" w:sz="0" w:space="0" w:color="auto"/>
        <w:left w:val="none" w:sz="0" w:space="0" w:color="auto"/>
        <w:bottom w:val="none" w:sz="0" w:space="0" w:color="auto"/>
        <w:right w:val="none" w:sz="0" w:space="0" w:color="auto"/>
      </w:divBdr>
      <w:divsChild>
        <w:div w:id="115024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324725/" TargetMode="External"/><Relationship Id="rId13" Type="http://schemas.openxmlformats.org/officeDocument/2006/relationships/hyperlink" Target="https://doi.org/10.3389/fnhum.2023.1192544" TargetMode="External"/><Relationship Id="rId3" Type="http://schemas.openxmlformats.org/officeDocument/2006/relationships/settings" Target="settings.xml"/><Relationship Id="rId7" Type="http://schemas.openxmlformats.org/officeDocument/2006/relationships/hyperlink" Target="https://doi.org/10.4103/ipj.ipj_1_19" TargetMode="External"/><Relationship Id="rId12" Type="http://schemas.openxmlformats.org/officeDocument/2006/relationships/hyperlink" Target="https://doi.org/10.3390/ph160202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diseases703004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86/s12888-019-2181-9" TargetMode="External"/><Relationship Id="rId4" Type="http://schemas.openxmlformats.org/officeDocument/2006/relationships/webSettings" Target="webSettings.xml"/><Relationship Id="rId9" Type="http://schemas.openxmlformats.org/officeDocument/2006/relationships/hyperlink" Target="https://doi.org/10.5964/ejop.211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2300</Words>
  <Characters>13113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2024-03-23T21:38:00Z</dcterms:created>
  <dcterms:modified xsi:type="dcterms:W3CDTF">2024-03-24T04:40:00Z</dcterms:modified>
</cp:coreProperties>
</file>