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FE8B" w14:textId="574776D3" w:rsidR="0097045B" w:rsidRDefault="0097045B" w:rsidP="00717E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Week 3: Population Health Interventions</w:t>
      </w:r>
    </w:p>
    <w:p w14:paraId="48022C2C" w14:textId="49D4449C" w:rsidR="00717EEC" w:rsidRPr="00717EEC" w:rsidRDefault="00717EEC" w:rsidP="00717E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Impact of the Intervention on the Practice Problem</w:t>
      </w:r>
    </w:p>
    <w:p w14:paraId="2D59248D" w14:textId="13A4D49A" w:rsidR="00D027C4" w:rsidRDefault="00027EE7" w:rsidP="00027EE7">
      <w:pPr>
        <w:spacing w:after="0" w:line="480" w:lineRule="auto"/>
        <w:rPr>
          <w:rFonts w:ascii="Times New Roman" w:hAnsi="Times New Roman" w:cs="Times New Roman"/>
          <w:sz w:val="24"/>
          <w:szCs w:val="24"/>
        </w:rPr>
      </w:pPr>
      <w:r w:rsidRPr="00027EE7">
        <w:rPr>
          <w:rFonts w:ascii="Times New Roman" w:hAnsi="Times New Roman" w:cs="Times New Roman"/>
          <w:sz w:val="24"/>
          <w:szCs w:val="24"/>
        </w:rPr>
        <w:tab/>
      </w:r>
      <w:r>
        <w:rPr>
          <w:rFonts w:ascii="Times New Roman" w:hAnsi="Times New Roman" w:cs="Times New Roman"/>
          <w:sz w:val="24"/>
          <w:szCs w:val="24"/>
        </w:rPr>
        <w:t>While African Americans have lower rates of alcohol use, evidence shows racial and ethnic disparities in alcohol-related outcomes, with African Americans among the minority groups disproportionately affected (</w:t>
      </w:r>
      <w:proofErr w:type="spellStart"/>
      <w:r w:rsidR="0097045B">
        <w:rPr>
          <w:rFonts w:ascii="Times New Roman" w:hAnsi="Times New Roman" w:cs="Times New Roman"/>
          <w:sz w:val="24"/>
          <w:szCs w:val="24"/>
        </w:rPr>
        <w:t>Karaye</w:t>
      </w:r>
      <w:proofErr w:type="spellEnd"/>
      <w:r w:rsidR="0097045B">
        <w:rPr>
          <w:rFonts w:ascii="Times New Roman" w:hAnsi="Times New Roman" w:cs="Times New Roman"/>
          <w:sz w:val="24"/>
          <w:szCs w:val="24"/>
        </w:rPr>
        <w:t xml:space="preserve"> et al., 2023</w:t>
      </w:r>
      <w:r>
        <w:rPr>
          <w:rFonts w:ascii="Times New Roman" w:hAnsi="Times New Roman" w:cs="Times New Roman"/>
          <w:sz w:val="24"/>
          <w:szCs w:val="24"/>
        </w:rPr>
        <w:t>). According to</w:t>
      </w:r>
      <w:r w:rsidR="0097045B">
        <w:rPr>
          <w:rFonts w:ascii="Times New Roman" w:hAnsi="Times New Roman" w:cs="Times New Roman"/>
          <w:sz w:val="24"/>
          <w:szCs w:val="24"/>
        </w:rPr>
        <w:t xml:space="preserve"> Su et al. (2020)</w:t>
      </w:r>
      <w:r>
        <w:rPr>
          <w:rFonts w:ascii="Times New Roman" w:hAnsi="Times New Roman" w:cs="Times New Roman"/>
          <w:sz w:val="24"/>
          <w:szCs w:val="24"/>
        </w:rPr>
        <w:t xml:space="preserve">, both subtle and blatant forms of racial discrimination increase the risk of alcohol use problems and poor alcohol-related outcomes among African Americans. </w:t>
      </w:r>
      <w:r w:rsidR="008479DC">
        <w:rPr>
          <w:rFonts w:ascii="Times New Roman" w:hAnsi="Times New Roman" w:cs="Times New Roman"/>
          <w:sz w:val="24"/>
          <w:szCs w:val="24"/>
        </w:rPr>
        <w:t>Using the Community Reinforcement Approach and Family Training (CRAFT</w:t>
      </w:r>
      <w:r w:rsidR="00505030">
        <w:rPr>
          <w:rFonts w:ascii="Times New Roman" w:hAnsi="Times New Roman" w:cs="Times New Roman"/>
          <w:sz w:val="24"/>
          <w:szCs w:val="24"/>
        </w:rPr>
        <w:t>) approach could help in addressing alcohol-related problems at the population level. CRAFT involves motivation building, contingency management training, functional analysis, treatment entry training, life enrichment, communication skills training, and safety training</w:t>
      </w:r>
      <w:r w:rsidR="00B814D1">
        <w:rPr>
          <w:rFonts w:ascii="Times New Roman" w:hAnsi="Times New Roman" w:cs="Times New Roman"/>
          <w:sz w:val="24"/>
          <w:szCs w:val="24"/>
        </w:rPr>
        <w:t xml:space="preserve"> (</w:t>
      </w:r>
      <w:proofErr w:type="spellStart"/>
      <w:r w:rsidR="0097045B" w:rsidRPr="0097045B">
        <w:rPr>
          <w:rFonts w:ascii="Times New Roman" w:eastAsia="Times New Roman" w:hAnsi="Times New Roman" w:cs="Times New Roman"/>
          <w:sz w:val="24"/>
          <w:szCs w:val="24"/>
          <w:lang w:val="en-GB" w:eastAsia="en-GB"/>
        </w:rPr>
        <w:t>Siljeholm</w:t>
      </w:r>
      <w:proofErr w:type="spellEnd"/>
      <w:r w:rsidR="0097045B">
        <w:rPr>
          <w:rFonts w:ascii="Times New Roman" w:eastAsia="Times New Roman" w:hAnsi="Times New Roman" w:cs="Times New Roman"/>
          <w:sz w:val="24"/>
          <w:szCs w:val="24"/>
          <w:lang w:val="en-GB" w:eastAsia="en-GB"/>
        </w:rPr>
        <w:t xml:space="preserve"> et al., 2022</w:t>
      </w:r>
      <w:r w:rsidR="00717EEC">
        <w:rPr>
          <w:rFonts w:ascii="Times New Roman" w:hAnsi="Times New Roman" w:cs="Times New Roman"/>
          <w:sz w:val="24"/>
          <w:szCs w:val="24"/>
        </w:rPr>
        <w:t>).</w:t>
      </w:r>
      <w:r w:rsidR="00B814D1">
        <w:rPr>
          <w:rFonts w:ascii="Times New Roman" w:hAnsi="Times New Roman" w:cs="Times New Roman"/>
          <w:sz w:val="24"/>
          <w:szCs w:val="24"/>
        </w:rPr>
        <w:t xml:space="preserve"> It involves supporting concerned significant others (CSOs)</w:t>
      </w:r>
      <w:r w:rsidR="00505030">
        <w:rPr>
          <w:rFonts w:ascii="Times New Roman" w:hAnsi="Times New Roman" w:cs="Times New Roman"/>
          <w:sz w:val="24"/>
          <w:szCs w:val="24"/>
        </w:rPr>
        <w:t xml:space="preserve"> </w:t>
      </w:r>
      <w:r w:rsidR="00B814D1">
        <w:rPr>
          <w:rFonts w:ascii="Times New Roman" w:hAnsi="Times New Roman" w:cs="Times New Roman"/>
          <w:sz w:val="24"/>
          <w:szCs w:val="24"/>
        </w:rPr>
        <w:t>of individuals with problematic alcohol use.</w:t>
      </w:r>
      <w:r w:rsidR="0097045B">
        <w:rPr>
          <w:rFonts w:ascii="Times New Roman" w:hAnsi="Times New Roman" w:cs="Times New Roman"/>
          <w:sz w:val="24"/>
          <w:szCs w:val="24"/>
        </w:rPr>
        <w:t xml:space="preserve"> T</w:t>
      </w:r>
      <w:r w:rsidR="00505030">
        <w:rPr>
          <w:rFonts w:ascii="Times New Roman" w:hAnsi="Times New Roman" w:cs="Times New Roman"/>
          <w:sz w:val="24"/>
          <w:szCs w:val="24"/>
        </w:rPr>
        <w:t>he intervention has been associated with positive effects on alcohol consumption, initiation of treatment among individuals with substance use disorders, and improved mental health and wellbeing. In a randomized controlled trial,</w:t>
      </w:r>
      <w:r w:rsidR="00717EEC">
        <w:rPr>
          <w:rFonts w:ascii="Times New Roman" w:hAnsi="Times New Roman" w:cs="Times New Roman"/>
          <w:sz w:val="24"/>
          <w:szCs w:val="24"/>
        </w:rPr>
        <w:t xml:space="preserve"> </w:t>
      </w:r>
      <w:proofErr w:type="spellStart"/>
      <w:r w:rsidR="0097045B" w:rsidRPr="0097045B">
        <w:rPr>
          <w:rFonts w:ascii="Times New Roman" w:eastAsia="Times New Roman" w:hAnsi="Times New Roman" w:cs="Times New Roman"/>
          <w:sz w:val="24"/>
          <w:szCs w:val="24"/>
          <w:lang w:val="en-GB" w:eastAsia="en-GB"/>
        </w:rPr>
        <w:t>EÉk</w:t>
      </w:r>
      <w:proofErr w:type="spellEnd"/>
      <w:r w:rsidR="0097045B">
        <w:rPr>
          <w:rFonts w:ascii="Times New Roman" w:hAnsi="Times New Roman" w:cs="Times New Roman"/>
          <w:sz w:val="24"/>
          <w:szCs w:val="24"/>
        </w:rPr>
        <w:t xml:space="preserve"> et al. (2020) </w:t>
      </w:r>
      <w:r w:rsidR="00717EEC">
        <w:rPr>
          <w:rFonts w:ascii="Times New Roman" w:hAnsi="Times New Roman" w:cs="Times New Roman"/>
          <w:sz w:val="24"/>
          <w:szCs w:val="24"/>
        </w:rPr>
        <w:t xml:space="preserve">found positive effects of CRAFT on CSOs and IPs. While not statistically significant, the study found improvements in CSO-reported treatment initiative for treatment-refusing identified persons (Odds Ratio [OR] = 2.47, 95% CI: 0.96 – 6.39, </w:t>
      </w:r>
      <w:r w:rsidR="00717EEC">
        <w:rPr>
          <w:rFonts w:ascii="Times New Roman" w:hAnsi="Times New Roman" w:cs="Times New Roman"/>
          <w:i/>
          <w:sz w:val="24"/>
          <w:szCs w:val="24"/>
        </w:rPr>
        <w:t>P</w:t>
      </w:r>
      <w:r w:rsidR="00717EEC">
        <w:rPr>
          <w:rFonts w:ascii="Times New Roman" w:hAnsi="Times New Roman" w:cs="Times New Roman"/>
          <w:sz w:val="24"/>
          <w:szCs w:val="24"/>
        </w:rPr>
        <w:t xml:space="preserve"> = 0.062). In addition, the study found a mean decrease in the proportion of days with alcohol consumption (OR = 0.56, 95% CI: 0.47 – 0.66, </w:t>
      </w:r>
      <w:r w:rsidR="00717EEC">
        <w:rPr>
          <w:rFonts w:ascii="Times New Roman" w:hAnsi="Times New Roman" w:cs="Times New Roman"/>
          <w:i/>
          <w:sz w:val="24"/>
          <w:szCs w:val="24"/>
        </w:rPr>
        <w:t>P</w:t>
      </w:r>
      <w:r w:rsidR="00717EEC">
        <w:rPr>
          <w:rFonts w:ascii="Times New Roman" w:hAnsi="Times New Roman" w:cs="Times New Roman"/>
          <w:sz w:val="24"/>
          <w:szCs w:val="24"/>
        </w:rPr>
        <w:t xml:space="preserve"> &lt; 0.001) and proportion of days with heavy drinking days (OR = 0.48, 95% CI: 0.40 – 0.58, </w:t>
      </w:r>
      <w:r w:rsidR="00717EEC">
        <w:rPr>
          <w:rFonts w:ascii="Times New Roman" w:hAnsi="Times New Roman" w:cs="Times New Roman"/>
          <w:i/>
          <w:sz w:val="24"/>
          <w:szCs w:val="24"/>
        </w:rPr>
        <w:t>P</w:t>
      </w:r>
      <w:r w:rsidR="00717EEC">
        <w:rPr>
          <w:rFonts w:ascii="Times New Roman" w:hAnsi="Times New Roman" w:cs="Times New Roman"/>
          <w:sz w:val="24"/>
          <w:szCs w:val="24"/>
        </w:rPr>
        <w:t xml:space="preserve"> &lt; 0.001) for the identified persons. The findings reveal that implementing CRAFT at the community level could empower CSOs to motivate their relatives with problematic alcohol use to seek treatment.</w:t>
      </w:r>
    </w:p>
    <w:p w14:paraId="5AF77BCA" w14:textId="46B01766" w:rsidR="00717EEC" w:rsidRDefault="00717EEC" w:rsidP="00717E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Translation Science Model</w:t>
      </w:r>
    </w:p>
    <w:p w14:paraId="6C7E74D3" w14:textId="751A3541" w:rsidR="00717EEC" w:rsidRDefault="00717EEC" w:rsidP="00717EEC">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11F0A">
        <w:rPr>
          <w:rFonts w:ascii="Times New Roman" w:hAnsi="Times New Roman" w:cs="Times New Roman"/>
          <w:sz w:val="24"/>
          <w:szCs w:val="24"/>
        </w:rPr>
        <w:t>Implementing an intervention at the community level demands an appropriate translation model that accounts for the complex interaction between different aspects. The Integrated Promoting Action on Research Implementation in Health Services (</w:t>
      </w:r>
      <w:proofErr w:type="spellStart"/>
      <w:r w:rsidR="00F11F0A">
        <w:rPr>
          <w:rFonts w:ascii="Times New Roman" w:hAnsi="Times New Roman" w:cs="Times New Roman"/>
          <w:sz w:val="24"/>
          <w:szCs w:val="24"/>
        </w:rPr>
        <w:t>i</w:t>
      </w:r>
      <w:proofErr w:type="spellEnd"/>
      <w:r w:rsidR="00F11F0A">
        <w:rPr>
          <w:rFonts w:ascii="Times New Roman" w:hAnsi="Times New Roman" w:cs="Times New Roman"/>
          <w:sz w:val="24"/>
          <w:szCs w:val="24"/>
        </w:rPr>
        <w:t>-PARIHS) offers an appropriate model for the implementation of CRAFT for the identified population. According to</w:t>
      </w:r>
      <w:r w:rsidR="0097045B">
        <w:rPr>
          <w:rFonts w:ascii="Times New Roman" w:hAnsi="Times New Roman" w:cs="Times New Roman"/>
          <w:sz w:val="24"/>
          <w:szCs w:val="24"/>
        </w:rPr>
        <w:t xml:space="preserve"> Lo et al. (2022)</w:t>
      </w:r>
      <w:r w:rsidR="00F11F0A">
        <w:rPr>
          <w:rFonts w:ascii="Times New Roman" w:hAnsi="Times New Roman" w:cs="Times New Roman"/>
          <w:sz w:val="24"/>
          <w:szCs w:val="24"/>
        </w:rPr>
        <w:t xml:space="preserve">, </w:t>
      </w:r>
      <w:r w:rsidR="00E95FCF">
        <w:rPr>
          <w:rFonts w:ascii="Times New Roman" w:hAnsi="Times New Roman" w:cs="Times New Roman"/>
          <w:sz w:val="24"/>
          <w:szCs w:val="24"/>
        </w:rPr>
        <w:t>the model involves iterations in project implementation and accounts for interactions across the environment, technology, and stakeholders involved. The essential components of the model include facilitation, innovation, recipients, and context that interact to ensure success of interventions. The model guides the implementation of complex intervention by supporting successful interaction of the different elements across the macro, meso, and micro levels (</w:t>
      </w:r>
      <w:r w:rsidR="0097045B">
        <w:rPr>
          <w:rFonts w:ascii="Times New Roman" w:hAnsi="Times New Roman" w:cs="Times New Roman"/>
          <w:sz w:val="24"/>
          <w:szCs w:val="24"/>
        </w:rPr>
        <w:t>Duan et al., 2022</w:t>
      </w:r>
      <w:r w:rsidR="00E95FCF">
        <w:rPr>
          <w:rFonts w:ascii="Times New Roman" w:hAnsi="Times New Roman" w:cs="Times New Roman"/>
          <w:sz w:val="24"/>
          <w:szCs w:val="24"/>
        </w:rPr>
        <w:t>). As supported by</w:t>
      </w:r>
      <w:r w:rsidR="0097045B">
        <w:rPr>
          <w:rFonts w:ascii="Times New Roman" w:hAnsi="Times New Roman" w:cs="Times New Roman"/>
          <w:sz w:val="24"/>
          <w:szCs w:val="24"/>
        </w:rPr>
        <w:t xml:space="preserve"> Roohi et al. (2022)</w:t>
      </w:r>
      <w:r w:rsidR="00E95FCF">
        <w:rPr>
          <w:rFonts w:ascii="Times New Roman" w:hAnsi="Times New Roman" w:cs="Times New Roman"/>
          <w:sz w:val="24"/>
          <w:szCs w:val="24"/>
        </w:rPr>
        <w:t xml:space="preserve">, implementing CRAFT would imply using evidentiary support, embedding appropriate leadership styles and culture relevant to driving behavior change, and facilitating participants to achieve their goals based on their strengths. Adopting the aspects could drive successful implementation of CRAFT for African Americans to address alcohol-related problems. </w:t>
      </w:r>
    </w:p>
    <w:p w14:paraId="6798F922" w14:textId="0EE7AA75" w:rsidR="00E95FCF" w:rsidRDefault="00E95FCF" w:rsidP="00E95FCF">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Location in the Minnesota Public Health Wheel</w:t>
      </w:r>
    </w:p>
    <w:p w14:paraId="12A221F4" w14:textId="34CC18F2" w:rsidR="0097045B" w:rsidRDefault="00E95FCF" w:rsidP="00E95FC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intervention fits within community-focused population health innovations in the </w:t>
      </w:r>
      <w:r w:rsidR="0097045B">
        <w:rPr>
          <w:rFonts w:ascii="Times New Roman" w:hAnsi="Times New Roman" w:cs="Times New Roman"/>
          <w:sz w:val="24"/>
          <w:szCs w:val="24"/>
        </w:rPr>
        <w:t xml:space="preserve">Public Health Interventions, specifically within the Blue Wedge. The interventions include health teaching, counseling, and consultation (Minnesota Department of Health, 2019). CRAFT is a form of health teaching entailing sharing information and experiences via educational activities aimed at improving health knowledge, skills, attitudes, and behaviors. Consistent with </w:t>
      </w:r>
      <w:proofErr w:type="spellStart"/>
      <w:r w:rsidR="0097045B" w:rsidRPr="0097045B">
        <w:rPr>
          <w:rFonts w:ascii="Times New Roman" w:eastAsia="Times New Roman" w:hAnsi="Times New Roman" w:cs="Times New Roman"/>
          <w:sz w:val="24"/>
          <w:szCs w:val="24"/>
          <w:lang w:val="en-GB" w:eastAsia="en-GB"/>
        </w:rPr>
        <w:t>EÉk</w:t>
      </w:r>
      <w:proofErr w:type="spellEnd"/>
      <w:r w:rsidR="0097045B">
        <w:rPr>
          <w:rFonts w:ascii="Times New Roman" w:eastAsia="Times New Roman" w:hAnsi="Times New Roman" w:cs="Times New Roman"/>
          <w:sz w:val="24"/>
          <w:szCs w:val="24"/>
          <w:lang w:val="en-GB" w:eastAsia="en-GB"/>
        </w:rPr>
        <w:t xml:space="preserve"> et al. (2020)</w:t>
      </w:r>
      <w:r w:rsidR="0097045B">
        <w:rPr>
          <w:rFonts w:ascii="Times New Roman" w:hAnsi="Times New Roman" w:cs="Times New Roman"/>
          <w:sz w:val="24"/>
          <w:szCs w:val="24"/>
        </w:rPr>
        <w:t xml:space="preserve">, this would involve rationalizing the program, strengthening participants’ motivation, engaging participants in activities to improve positive response in seeking treatment, supporting them in analyzing their relatives drinking behaviors, and teaching them on positive </w:t>
      </w:r>
      <w:r w:rsidR="0097045B">
        <w:rPr>
          <w:rFonts w:ascii="Times New Roman" w:hAnsi="Times New Roman" w:cs="Times New Roman"/>
          <w:sz w:val="24"/>
          <w:szCs w:val="24"/>
        </w:rPr>
        <w:lastRenderedPageBreak/>
        <w:t>reinforcement strategies to drive abstinence. Consequently, this would be expected to motivate CSOs in empowering their treatment-refusing relatives to seek interventions, improving outcomes at the community level.</w:t>
      </w:r>
    </w:p>
    <w:p w14:paraId="06417C98" w14:textId="22CF379B" w:rsidR="0097045B" w:rsidRDefault="0097045B" w:rsidP="0097045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39F940F1"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r w:rsidRPr="0097045B">
        <w:rPr>
          <w:rFonts w:ascii="Times New Roman" w:eastAsia="Times New Roman" w:hAnsi="Times New Roman" w:cs="Times New Roman"/>
          <w:sz w:val="24"/>
          <w:szCs w:val="24"/>
          <w:lang w:val="en-GB" w:eastAsia="en-GB"/>
        </w:rPr>
        <w:t xml:space="preserve">Duan, Y., Iaconi, A., Wang, J., Perez, J. S., Song, Y., Chamberlain, S. A., Shrestha, S., </w:t>
      </w:r>
      <w:proofErr w:type="spellStart"/>
      <w:r w:rsidRPr="0097045B">
        <w:rPr>
          <w:rFonts w:ascii="Times New Roman" w:eastAsia="Times New Roman" w:hAnsi="Times New Roman" w:cs="Times New Roman"/>
          <w:sz w:val="24"/>
          <w:szCs w:val="24"/>
          <w:lang w:val="en-GB" w:eastAsia="en-GB"/>
        </w:rPr>
        <w:t>Choroschun</w:t>
      </w:r>
      <w:proofErr w:type="spellEnd"/>
      <w:r w:rsidRPr="0097045B">
        <w:rPr>
          <w:rFonts w:ascii="Times New Roman" w:eastAsia="Times New Roman" w:hAnsi="Times New Roman" w:cs="Times New Roman"/>
          <w:sz w:val="24"/>
          <w:szCs w:val="24"/>
          <w:lang w:val="en-GB" w:eastAsia="en-GB"/>
        </w:rPr>
        <w:t xml:space="preserve">, K., Hoben, M., Beeber, A., Anderson, R. A., Cummings, G. G., Lanham, H. J., Norton, P. G., Estabrooks, C. A., &amp; Berta, W. (2022). Conceptual and relational advances of the PARIHS and </w:t>
      </w:r>
      <w:proofErr w:type="spellStart"/>
      <w:r w:rsidRPr="0097045B">
        <w:rPr>
          <w:rFonts w:ascii="Times New Roman" w:eastAsia="Times New Roman" w:hAnsi="Times New Roman" w:cs="Times New Roman"/>
          <w:sz w:val="24"/>
          <w:szCs w:val="24"/>
          <w:lang w:val="en-GB" w:eastAsia="en-GB"/>
        </w:rPr>
        <w:t>i</w:t>
      </w:r>
      <w:proofErr w:type="spellEnd"/>
      <w:r w:rsidRPr="0097045B">
        <w:rPr>
          <w:rFonts w:ascii="Times New Roman" w:eastAsia="Times New Roman" w:hAnsi="Times New Roman" w:cs="Times New Roman"/>
          <w:sz w:val="24"/>
          <w:szCs w:val="24"/>
          <w:lang w:val="en-GB" w:eastAsia="en-GB"/>
        </w:rPr>
        <w:t xml:space="preserve">-PARIHS frameworks over the last decade: a critical interpretive synthesis. </w:t>
      </w:r>
      <w:r w:rsidRPr="0097045B">
        <w:rPr>
          <w:rFonts w:ascii="Times New Roman" w:eastAsia="Times New Roman" w:hAnsi="Times New Roman" w:cs="Times New Roman"/>
          <w:i/>
          <w:iCs/>
          <w:sz w:val="24"/>
          <w:szCs w:val="24"/>
          <w:lang w:val="en-GB" w:eastAsia="en-GB"/>
        </w:rPr>
        <w:t>Implementation Science: IS</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17</w:t>
      </w:r>
      <w:r w:rsidRPr="0097045B">
        <w:rPr>
          <w:rFonts w:ascii="Times New Roman" w:eastAsia="Times New Roman" w:hAnsi="Times New Roman" w:cs="Times New Roman"/>
          <w:sz w:val="24"/>
          <w:szCs w:val="24"/>
          <w:lang w:val="en-GB" w:eastAsia="en-GB"/>
        </w:rPr>
        <w:t xml:space="preserve">(1), 78. </w:t>
      </w:r>
      <w:hyperlink r:id="rId5" w:history="1">
        <w:r w:rsidRPr="0097045B">
          <w:rPr>
            <w:rStyle w:val="Hyperlink"/>
            <w:rFonts w:ascii="Times New Roman" w:eastAsia="Times New Roman" w:hAnsi="Times New Roman" w:cs="Times New Roman"/>
            <w:sz w:val="24"/>
            <w:szCs w:val="24"/>
            <w:lang w:val="en-GB" w:eastAsia="en-GB"/>
          </w:rPr>
          <w:t>https://doi.org/10.1186/s13012-022-01254-z</w:t>
        </w:r>
      </w:hyperlink>
      <w:r>
        <w:rPr>
          <w:rFonts w:ascii="Times New Roman" w:eastAsia="Times New Roman" w:hAnsi="Times New Roman" w:cs="Times New Roman"/>
          <w:sz w:val="24"/>
          <w:szCs w:val="24"/>
          <w:lang w:val="en-GB" w:eastAsia="en-GB"/>
        </w:rPr>
        <w:t xml:space="preserve"> </w:t>
      </w:r>
    </w:p>
    <w:p w14:paraId="2A3D3D3C"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proofErr w:type="spellStart"/>
      <w:r w:rsidRPr="0097045B">
        <w:rPr>
          <w:rFonts w:ascii="Times New Roman" w:eastAsia="Times New Roman" w:hAnsi="Times New Roman" w:cs="Times New Roman"/>
          <w:sz w:val="24"/>
          <w:szCs w:val="24"/>
          <w:lang w:val="en-GB" w:eastAsia="en-GB"/>
        </w:rPr>
        <w:t>EÉk</w:t>
      </w:r>
      <w:proofErr w:type="spellEnd"/>
      <w:r w:rsidRPr="0097045B">
        <w:rPr>
          <w:rFonts w:ascii="Times New Roman" w:eastAsia="Times New Roman" w:hAnsi="Times New Roman" w:cs="Times New Roman"/>
          <w:sz w:val="24"/>
          <w:szCs w:val="24"/>
          <w:lang w:val="en-GB" w:eastAsia="en-GB"/>
        </w:rPr>
        <w:t xml:space="preserve">, N., Romberg, K., </w:t>
      </w:r>
      <w:proofErr w:type="spellStart"/>
      <w:r w:rsidRPr="0097045B">
        <w:rPr>
          <w:rFonts w:ascii="Times New Roman" w:eastAsia="Times New Roman" w:hAnsi="Times New Roman" w:cs="Times New Roman"/>
          <w:sz w:val="24"/>
          <w:szCs w:val="24"/>
          <w:lang w:val="en-GB" w:eastAsia="en-GB"/>
        </w:rPr>
        <w:t>Siljeholm</w:t>
      </w:r>
      <w:proofErr w:type="spellEnd"/>
      <w:r w:rsidRPr="0097045B">
        <w:rPr>
          <w:rFonts w:ascii="Times New Roman" w:eastAsia="Times New Roman" w:hAnsi="Times New Roman" w:cs="Times New Roman"/>
          <w:sz w:val="24"/>
          <w:szCs w:val="24"/>
          <w:lang w:val="en-GB" w:eastAsia="en-GB"/>
        </w:rPr>
        <w:t xml:space="preserve">, O., Johansson, M., Andreasson, S., Lundgren, T., ... &amp; Hammarberg, A. (2020). Efficacy of an internet-based community reinforcement and family training program to increase treatment engagement for AUD and to improve psychiatric health for CSOs: A randomized controlled trial. </w:t>
      </w:r>
      <w:r w:rsidRPr="0097045B">
        <w:rPr>
          <w:rFonts w:ascii="Times New Roman" w:eastAsia="Times New Roman" w:hAnsi="Times New Roman" w:cs="Times New Roman"/>
          <w:i/>
          <w:iCs/>
          <w:sz w:val="24"/>
          <w:szCs w:val="24"/>
          <w:lang w:val="en-GB" w:eastAsia="en-GB"/>
        </w:rPr>
        <w:t>Alcohol and Alcoholism</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55</w:t>
      </w:r>
      <w:r w:rsidRPr="0097045B">
        <w:rPr>
          <w:rFonts w:ascii="Times New Roman" w:eastAsia="Times New Roman" w:hAnsi="Times New Roman" w:cs="Times New Roman"/>
          <w:sz w:val="24"/>
          <w:szCs w:val="24"/>
          <w:lang w:val="en-GB" w:eastAsia="en-GB"/>
        </w:rPr>
        <w:t>(2), 187-195.</w:t>
      </w:r>
      <w:r>
        <w:rPr>
          <w:rFonts w:ascii="Times New Roman" w:eastAsia="Times New Roman" w:hAnsi="Times New Roman" w:cs="Times New Roman"/>
          <w:sz w:val="24"/>
          <w:szCs w:val="24"/>
          <w:lang w:val="en-GB" w:eastAsia="en-GB"/>
        </w:rPr>
        <w:t xml:space="preserve"> </w:t>
      </w:r>
      <w:hyperlink r:id="rId6" w:history="1">
        <w:r w:rsidRPr="00E8347F">
          <w:rPr>
            <w:rStyle w:val="Hyperlink"/>
            <w:rFonts w:ascii="Times New Roman" w:eastAsia="Times New Roman" w:hAnsi="Times New Roman" w:cs="Times New Roman"/>
            <w:sz w:val="24"/>
            <w:szCs w:val="24"/>
            <w:lang w:val="en-GB" w:eastAsia="en-GB"/>
          </w:rPr>
          <w:t>https://doi.org/10.1093/alcalc/agz095</w:t>
        </w:r>
      </w:hyperlink>
      <w:r>
        <w:rPr>
          <w:rFonts w:ascii="Times New Roman" w:eastAsia="Times New Roman" w:hAnsi="Times New Roman" w:cs="Times New Roman"/>
          <w:sz w:val="24"/>
          <w:szCs w:val="24"/>
          <w:lang w:val="en-GB" w:eastAsia="en-GB"/>
        </w:rPr>
        <w:t xml:space="preserve"> </w:t>
      </w:r>
    </w:p>
    <w:p w14:paraId="0A62FEEB"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proofErr w:type="spellStart"/>
      <w:r w:rsidRPr="0097045B">
        <w:rPr>
          <w:rFonts w:ascii="Times New Roman" w:eastAsia="Times New Roman" w:hAnsi="Times New Roman" w:cs="Times New Roman"/>
          <w:sz w:val="24"/>
          <w:szCs w:val="24"/>
          <w:lang w:val="en-GB" w:eastAsia="en-GB"/>
        </w:rPr>
        <w:t>Karaye</w:t>
      </w:r>
      <w:proofErr w:type="spellEnd"/>
      <w:r w:rsidRPr="0097045B">
        <w:rPr>
          <w:rFonts w:ascii="Times New Roman" w:eastAsia="Times New Roman" w:hAnsi="Times New Roman" w:cs="Times New Roman"/>
          <w:sz w:val="24"/>
          <w:szCs w:val="24"/>
          <w:lang w:val="en-GB" w:eastAsia="en-GB"/>
        </w:rPr>
        <w:t xml:space="preserve">, I. M., Maleki, N., &amp; Yunusa, I. (2023). Racial and ethnic disparities in alcohol-attributed deaths in the United States, 1999-2020. </w:t>
      </w:r>
      <w:r w:rsidRPr="0097045B">
        <w:rPr>
          <w:rFonts w:ascii="Times New Roman" w:eastAsia="Times New Roman" w:hAnsi="Times New Roman" w:cs="Times New Roman"/>
          <w:i/>
          <w:iCs/>
          <w:sz w:val="24"/>
          <w:szCs w:val="24"/>
          <w:lang w:val="en-GB" w:eastAsia="en-GB"/>
        </w:rPr>
        <w:t>International Journal of Environmental Research and Public Health</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20</w:t>
      </w:r>
      <w:r w:rsidRPr="0097045B">
        <w:rPr>
          <w:rFonts w:ascii="Times New Roman" w:eastAsia="Times New Roman" w:hAnsi="Times New Roman" w:cs="Times New Roman"/>
          <w:sz w:val="24"/>
          <w:szCs w:val="24"/>
          <w:lang w:val="en-GB" w:eastAsia="en-GB"/>
        </w:rPr>
        <w:t xml:space="preserve">(8), 5587. </w:t>
      </w:r>
      <w:hyperlink r:id="rId7" w:history="1">
        <w:r w:rsidRPr="0097045B">
          <w:rPr>
            <w:rStyle w:val="Hyperlink"/>
            <w:rFonts w:ascii="Times New Roman" w:eastAsia="Times New Roman" w:hAnsi="Times New Roman" w:cs="Times New Roman"/>
            <w:sz w:val="24"/>
            <w:szCs w:val="24"/>
            <w:lang w:val="en-GB" w:eastAsia="en-GB"/>
          </w:rPr>
          <w:t>https://doi.org/10.3390/ijerph20085587</w:t>
        </w:r>
      </w:hyperlink>
      <w:r>
        <w:rPr>
          <w:rFonts w:ascii="Times New Roman" w:eastAsia="Times New Roman" w:hAnsi="Times New Roman" w:cs="Times New Roman"/>
          <w:sz w:val="24"/>
          <w:szCs w:val="24"/>
          <w:lang w:val="en-GB" w:eastAsia="en-GB"/>
        </w:rPr>
        <w:t xml:space="preserve"> </w:t>
      </w:r>
    </w:p>
    <w:p w14:paraId="12DA21DD" w14:textId="77777777"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r w:rsidRPr="0097045B">
        <w:rPr>
          <w:rFonts w:ascii="Times New Roman" w:eastAsia="Times New Roman" w:hAnsi="Times New Roman" w:cs="Times New Roman"/>
          <w:sz w:val="24"/>
          <w:szCs w:val="24"/>
          <w:lang w:val="en-GB" w:eastAsia="en-GB"/>
        </w:rPr>
        <w:t xml:space="preserve">Lo, B., </w:t>
      </w:r>
      <w:proofErr w:type="spellStart"/>
      <w:r w:rsidRPr="0097045B">
        <w:rPr>
          <w:rFonts w:ascii="Times New Roman" w:eastAsia="Times New Roman" w:hAnsi="Times New Roman" w:cs="Times New Roman"/>
          <w:sz w:val="24"/>
          <w:szCs w:val="24"/>
          <w:lang w:val="en-GB" w:eastAsia="en-GB"/>
        </w:rPr>
        <w:t>Almilaji</w:t>
      </w:r>
      <w:proofErr w:type="spellEnd"/>
      <w:r w:rsidRPr="0097045B">
        <w:rPr>
          <w:rFonts w:ascii="Times New Roman" w:eastAsia="Times New Roman" w:hAnsi="Times New Roman" w:cs="Times New Roman"/>
          <w:sz w:val="24"/>
          <w:szCs w:val="24"/>
          <w:lang w:val="en-GB" w:eastAsia="en-GB"/>
        </w:rPr>
        <w:t xml:space="preserve">, K., </w:t>
      </w:r>
      <w:proofErr w:type="spellStart"/>
      <w:r w:rsidRPr="0097045B">
        <w:rPr>
          <w:rFonts w:ascii="Times New Roman" w:eastAsia="Times New Roman" w:hAnsi="Times New Roman" w:cs="Times New Roman"/>
          <w:sz w:val="24"/>
          <w:szCs w:val="24"/>
          <w:lang w:val="en-GB" w:eastAsia="en-GB"/>
        </w:rPr>
        <w:t>Jankowicz</w:t>
      </w:r>
      <w:proofErr w:type="spellEnd"/>
      <w:r w:rsidRPr="0097045B">
        <w:rPr>
          <w:rFonts w:ascii="Times New Roman" w:eastAsia="Times New Roman" w:hAnsi="Times New Roman" w:cs="Times New Roman"/>
          <w:sz w:val="24"/>
          <w:szCs w:val="24"/>
          <w:lang w:val="en-GB" w:eastAsia="en-GB"/>
        </w:rPr>
        <w:t xml:space="preserve">, D., Sequeira, L., Strudwick, G., &amp; </w:t>
      </w:r>
      <w:proofErr w:type="spellStart"/>
      <w:r w:rsidRPr="0097045B">
        <w:rPr>
          <w:rFonts w:ascii="Times New Roman" w:eastAsia="Times New Roman" w:hAnsi="Times New Roman" w:cs="Times New Roman"/>
          <w:sz w:val="24"/>
          <w:szCs w:val="24"/>
          <w:lang w:val="en-GB" w:eastAsia="en-GB"/>
        </w:rPr>
        <w:t>Tajirian</w:t>
      </w:r>
      <w:proofErr w:type="spellEnd"/>
      <w:r w:rsidRPr="0097045B">
        <w:rPr>
          <w:rFonts w:ascii="Times New Roman" w:eastAsia="Times New Roman" w:hAnsi="Times New Roman" w:cs="Times New Roman"/>
          <w:sz w:val="24"/>
          <w:szCs w:val="24"/>
          <w:lang w:val="en-GB" w:eastAsia="en-GB"/>
        </w:rPr>
        <w:t xml:space="preserve">, T. (2022). Application of the </w:t>
      </w:r>
      <w:proofErr w:type="spellStart"/>
      <w:r w:rsidRPr="0097045B">
        <w:rPr>
          <w:rFonts w:ascii="Times New Roman" w:eastAsia="Times New Roman" w:hAnsi="Times New Roman" w:cs="Times New Roman"/>
          <w:sz w:val="24"/>
          <w:szCs w:val="24"/>
          <w:lang w:val="en-GB" w:eastAsia="en-GB"/>
        </w:rPr>
        <w:t>i</w:t>
      </w:r>
      <w:proofErr w:type="spellEnd"/>
      <w:r w:rsidRPr="0097045B">
        <w:rPr>
          <w:rFonts w:ascii="Times New Roman" w:eastAsia="Times New Roman" w:hAnsi="Times New Roman" w:cs="Times New Roman"/>
          <w:sz w:val="24"/>
          <w:szCs w:val="24"/>
          <w:lang w:val="en-GB" w:eastAsia="en-GB"/>
        </w:rPr>
        <w:t xml:space="preserve">-PARIHS framework in the implementation of speech recognition technology as a way of addressing documentation burden within a mental health context. </w:t>
      </w:r>
      <w:r w:rsidRPr="0097045B">
        <w:rPr>
          <w:rFonts w:ascii="Times New Roman" w:eastAsia="Times New Roman" w:hAnsi="Times New Roman" w:cs="Times New Roman"/>
          <w:i/>
          <w:iCs/>
          <w:sz w:val="24"/>
          <w:szCs w:val="24"/>
          <w:lang w:val="en-GB" w:eastAsia="en-GB"/>
        </w:rPr>
        <w:t>AMIA ... Annual Symposium proceedings. AMIA Symposium</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2021</w:t>
      </w:r>
      <w:r w:rsidRPr="0097045B">
        <w:rPr>
          <w:rFonts w:ascii="Times New Roman" w:eastAsia="Times New Roman" w:hAnsi="Times New Roman" w:cs="Times New Roman"/>
          <w:sz w:val="24"/>
          <w:szCs w:val="24"/>
          <w:lang w:val="en-GB" w:eastAsia="en-GB"/>
        </w:rPr>
        <w:t>, 803–812.</w:t>
      </w:r>
      <w:r>
        <w:rPr>
          <w:rFonts w:ascii="Times New Roman" w:eastAsia="Times New Roman" w:hAnsi="Times New Roman" w:cs="Times New Roman"/>
          <w:sz w:val="24"/>
          <w:szCs w:val="24"/>
          <w:lang w:val="en-GB" w:eastAsia="en-GB"/>
        </w:rPr>
        <w:t xml:space="preserve"> </w:t>
      </w:r>
      <w:hyperlink r:id="rId8" w:history="1">
        <w:r w:rsidRPr="00E8347F">
          <w:rPr>
            <w:rStyle w:val="Hyperlink"/>
            <w:rFonts w:ascii="Times New Roman" w:eastAsia="Times New Roman" w:hAnsi="Times New Roman" w:cs="Times New Roman"/>
            <w:sz w:val="24"/>
            <w:szCs w:val="24"/>
            <w:lang w:val="en-GB" w:eastAsia="en-GB"/>
          </w:rPr>
          <w:t>https://www.ncbi.nlm.nih.gov/pmc/articles/PMC8861762/</w:t>
        </w:r>
      </w:hyperlink>
      <w:r>
        <w:rPr>
          <w:rFonts w:ascii="Times New Roman" w:eastAsia="Times New Roman" w:hAnsi="Times New Roman" w:cs="Times New Roman"/>
          <w:sz w:val="24"/>
          <w:szCs w:val="24"/>
          <w:lang w:val="en-GB" w:eastAsia="en-GB"/>
        </w:rPr>
        <w:t xml:space="preserve"> </w:t>
      </w:r>
    </w:p>
    <w:p w14:paraId="5551E05E" w14:textId="77777777" w:rsidR="0097045B" w:rsidRDefault="0097045B" w:rsidP="0097045B">
      <w:pPr>
        <w:spacing w:after="0" w:line="480" w:lineRule="auto"/>
        <w:ind w:left="720" w:hanging="720"/>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Minnesota Department of Health. (2019). </w:t>
      </w:r>
      <w:r>
        <w:rPr>
          <w:rFonts w:ascii="Times New Roman" w:eastAsia="Times New Roman" w:hAnsi="Times New Roman" w:cs="Times New Roman"/>
          <w:i/>
          <w:sz w:val="24"/>
          <w:szCs w:val="24"/>
        </w:rPr>
        <w:t xml:space="preserve">Public health interventions: Applications for public health nursing practice. </w:t>
      </w:r>
      <w:hyperlink r:id="rId9" w:history="1">
        <w:r w:rsidRPr="00E8347F">
          <w:rPr>
            <w:rStyle w:val="Hyperlink"/>
            <w:rFonts w:ascii="Times New Roman" w:eastAsia="Times New Roman" w:hAnsi="Times New Roman" w:cs="Times New Roman"/>
            <w:sz w:val="24"/>
            <w:szCs w:val="24"/>
          </w:rPr>
          <w:t>https://www.health.state.mn.us/communities/practices/research/phncouncil/docs/PHInterventions.pdf</w:t>
        </w:r>
      </w:hyperlink>
    </w:p>
    <w:p w14:paraId="4119621F" w14:textId="77777777" w:rsidR="0097045B" w:rsidRP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r w:rsidRPr="0097045B">
        <w:rPr>
          <w:rFonts w:ascii="Times New Roman" w:eastAsia="Times New Roman" w:hAnsi="Times New Roman" w:cs="Times New Roman"/>
          <w:sz w:val="24"/>
          <w:szCs w:val="24"/>
          <w:lang w:val="en-GB" w:eastAsia="en-GB"/>
        </w:rPr>
        <w:t xml:space="preserve">Roohi, G., Jahani, M. A., Farhadi, Z., &amp; Mahmoudi, G. (2022). A knowledge implementation model in health system management based on the PARIHS model. </w:t>
      </w:r>
      <w:r w:rsidRPr="0097045B">
        <w:rPr>
          <w:rFonts w:ascii="Times New Roman" w:eastAsia="Times New Roman" w:hAnsi="Times New Roman" w:cs="Times New Roman"/>
          <w:i/>
          <w:iCs/>
          <w:sz w:val="24"/>
          <w:szCs w:val="24"/>
          <w:lang w:val="en-GB" w:eastAsia="en-GB"/>
        </w:rPr>
        <w:t>Health Research Policy and Systems</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20</w:t>
      </w:r>
      <w:r w:rsidRPr="0097045B">
        <w:rPr>
          <w:rFonts w:ascii="Times New Roman" w:eastAsia="Times New Roman" w:hAnsi="Times New Roman" w:cs="Times New Roman"/>
          <w:sz w:val="24"/>
          <w:szCs w:val="24"/>
          <w:lang w:val="en-GB" w:eastAsia="en-GB"/>
        </w:rPr>
        <w:t xml:space="preserve">(1), 66. </w:t>
      </w:r>
      <w:hyperlink r:id="rId10" w:history="1">
        <w:r w:rsidRPr="0097045B">
          <w:rPr>
            <w:rStyle w:val="Hyperlink"/>
            <w:rFonts w:ascii="Times New Roman" w:eastAsia="Times New Roman" w:hAnsi="Times New Roman" w:cs="Times New Roman"/>
            <w:sz w:val="24"/>
            <w:szCs w:val="24"/>
            <w:lang w:val="en-GB" w:eastAsia="en-GB"/>
          </w:rPr>
          <w:t>https://doi.org/10.1186/s12961-022-00874-7</w:t>
        </w:r>
      </w:hyperlink>
      <w:r>
        <w:rPr>
          <w:rFonts w:ascii="Times New Roman" w:eastAsia="Times New Roman" w:hAnsi="Times New Roman" w:cs="Times New Roman"/>
          <w:sz w:val="24"/>
          <w:szCs w:val="24"/>
          <w:lang w:val="en-GB" w:eastAsia="en-GB"/>
        </w:rPr>
        <w:t xml:space="preserve"> </w:t>
      </w:r>
    </w:p>
    <w:p w14:paraId="05D60F4A" w14:textId="77777777" w:rsidR="0097045B" w:rsidRDefault="0097045B" w:rsidP="0097045B">
      <w:pPr>
        <w:spacing w:after="0" w:line="480" w:lineRule="auto"/>
        <w:ind w:left="720" w:hanging="720"/>
        <w:rPr>
          <w:rStyle w:val="c-bibliographic-informationvalue"/>
          <w:rFonts w:ascii="Times New Roman" w:hAnsi="Times New Roman" w:cs="Times New Roman"/>
          <w:sz w:val="24"/>
          <w:szCs w:val="24"/>
        </w:rPr>
      </w:pPr>
      <w:proofErr w:type="spellStart"/>
      <w:r w:rsidRPr="0097045B">
        <w:rPr>
          <w:rFonts w:ascii="Times New Roman" w:eastAsia="Times New Roman" w:hAnsi="Times New Roman" w:cs="Times New Roman"/>
          <w:sz w:val="24"/>
          <w:szCs w:val="24"/>
          <w:lang w:val="en-GB" w:eastAsia="en-GB"/>
        </w:rPr>
        <w:t>Siljeholm</w:t>
      </w:r>
      <w:proofErr w:type="spellEnd"/>
      <w:r w:rsidRPr="0097045B">
        <w:rPr>
          <w:rFonts w:ascii="Times New Roman" w:eastAsia="Times New Roman" w:hAnsi="Times New Roman" w:cs="Times New Roman"/>
          <w:sz w:val="24"/>
          <w:szCs w:val="24"/>
          <w:lang w:val="en-GB" w:eastAsia="en-GB"/>
        </w:rPr>
        <w:t xml:space="preserve">, O., Lindner, P., Johansson, M., &amp; Hammarberg, A. (2022). An online self-directed program combining Community Reinforcement Approach and Family Training and parenting training for concerned significant others sharing a child with a person with problematic alcohol consumption: a randomized controlled trial. </w:t>
      </w:r>
      <w:r w:rsidRPr="0097045B">
        <w:rPr>
          <w:rFonts w:ascii="Times New Roman" w:eastAsia="Times New Roman" w:hAnsi="Times New Roman" w:cs="Times New Roman"/>
          <w:i/>
          <w:iCs/>
          <w:sz w:val="24"/>
          <w:szCs w:val="24"/>
          <w:lang w:val="en-GB" w:eastAsia="en-GB"/>
        </w:rPr>
        <w:t>Addiction Science &amp; Clinical Practice</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17</w:t>
      </w:r>
      <w:r w:rsidRPr="0097045B">
        <w:rPr>
          <w:rFonts w:ascii="Times New Roman" w:eastAsia="Times New Roman" w:hAnsi="Times New Roman" w:cs="Times New Roman"/>
          <w:sz w:val="24"/>
          <w:szCs w:val="24"/>
          <w:lang w:val="en-GB" w:eastAsia="en-GB"/>
        </w:rPr>
        <w:t xml:space="preserve">(1), 49. </w:t>
      </w:r>
      <w:hyperlink r:id="rId11" w:history="1">
        <w:r w:rsidRPr="00E8347F">
          <w:rPr>
            <w:rStyle w:val="Hyperlink"/>
            <w:rFonts w:ascii="Times New Roman" w:hAnsi="Times New Roman" w:cs="Times New Roman"/>
            <w:sz w:val="24"/>
            <w:szCs w:val="24"/>
          </w:rPr>
          <w:t>https://doi.org/10.1186/s13722-022-00332-3</w:t>
        </w:r>
      </w:hyperlink>
      <w:r>
        <w:rPr>
          <w:rStyle w:val="c-bibliographic-informationvalue"/>
          <w:rFonts w:ascii="Times New Roman" w:hAnsi="Times New Roman" w:cs="Times New Roman"/>
          <w:sz w:val="24"/>
          <w:szCs w:val="24"/>
        </w:rPr>
        <w:t xml:space="preserve"> </w:t>
      </w:r>
    </w:p>
    <w:p w14:paraId="00153D10" w14:textId="0AF50998" w:rsidR="0097045B" w:rsidRDefault="0097045B" w:rsidP="0097045B">
      <w:pPr>
        <w:spacing w:after="0" w:line="480" w:lineRule="auto"/>
        <w:ind w:left="720" w:hanging="720"/>
        <w:rPr>
          <w:rFonts w:ascii="Times New Roman" w:eastAsia="Times New Roman" w:hAnsi="Times New Roman" w:cs="Times New Roman"/>
          <w:sz w:val="24"/>
          <w:szCs w:val="24"/>
          <w:lang w:val="en-GB" w:eastAsia="en-GB"/>
        </w:rPr>
      </w:pPr>
      <w:r w:rsidRPr="0097045B">
        <w:rPr>
          <w:rFonts w:ascii="Times New Roman" w:eastAsia="Times New Roman" w:hAnsi="Times New Roman" w:cs="Times New Roman"/>
          <w:sz w:val="24"/>
          <w:szCs w:val="24"/>
          <w:lang w:val="en-GB" w:eastAsia="en-GB"/>
        </w:rPr>
        <w:t xml:space="preserve">Su, J., Kuo, S. I., </w:t>
      </w:r>
      <w:proofErr w:type="spellStart"/>
      <w:r w:rsidRPr="0097045B">
        <w:rPr>
          <w:rFonts w:ascii="Times New Roman" w:eastAsia="Times New Roman" w:hAnsi="Times New Roman" w:cs="Times New Roman"/>
          <w:sz w:val="24"/>
          <w:szCs w:val="24"/>
          <w:lang w:val="en-GB" w:eastAsia="en-GB"/>
        </w:rPr>
        <w:t>Derlan</w:t>
      </w:r>
      <w:proofErr w:type="spellEnd"/>
      <w:r w:rsidRPr="0097045B">
        <w:rPr>
          <w:rFonts w:ascii="Times New Roman" w:eastAsia="Times New Roman" w:hAnsi="Times New Roman" w:cs="Times New Roman"/>
          <w:sz w:val="24"/>
          <w:szCs w:val="24"/>
          <w:lang w:val="en-GB" w:eastAsia="en-GB"/>
        </w:rPr>
        <w:t xml:space="preserve">, C. L., Hagiwara, N., Guy, M. C., &amp; Dick, D. M. (2020). Racial discrimination and alcohol problems among African American young adults: Examining the moderating effects of racial socialization by parents and friends. </w:t>
      </w:r>
      <w:r w:rsidRPr="0097045B">
        <w:rPr>
          <w:rFonts w:ascii="Times New Roman" w:eastAsia="Times New Roman" w:hAnsi="Times New Roman" w:cs="Times New Roman"/>
          <w:i/>
          <w:iCs/>
          <w:sz w:val="24"/>
          <w:szCs w:val="24"/>
          <w:lang w:val="en-GB" w:eastAsia="en-GB"/>
        </w:rPr>
        <w:t>Cultural Diversity &amp; Ethnic Minority Psychology</w:t>
      </w:r>
      <w:r w:rsidRPr="0097045B">
        <w:rPr>
          <w:rFonts w:ascii="Times New Roman" w:eastAsia="Times New Roman" w:hAnsi="Times New Roman" w:cs="Times New Roman"/>
          <w:sz w:val="24"/>
          <w:szCs w:val="24"/>
          <w:lang w:val="en-GB" w:eastAsia="en-GB"/>
        </w:rPr>
        <w:t xml:space="preserve">, </w:t>
      </w:r>
      <w:r w:rsidRPr="0097045B">
        <w:rPr>
          <w:rFonts w:ascii="Times New Roman" w:eastAsia="Times New Roman" w:hAnsi="Times New Roman" w:cs="Times New Roman"/>
          <w:i/>
          <w:iCs/>
          <w:sz w:val="24"/>
          <w:szCs w:val="24"/>
          <w:lang w:val="en-GB" w:eastAsia="en-GB"/>
        </w:rPr>
        <w:t>26</w:t>
      </w:r>
      <w:r w:rsidRPr="0097045B">
        <w:rPr>
          <w:rFonts w:ascii="Times New Roman" w:eastAsia="Times New Roman" w:hAnsi="Times New Roman" w:cs="Times New Roman"/>
          <w:sz w:val="24"/>
          <w:szCs w:val="24"/>
          <w:lang w:val="en-GB" w:eastAsia="en-GB"/>
        </w:rPr>
        <w:t xml:space="preserve">(2), 260–270. </w:t>
      </w:r>
      <w:hyperlink r:id="rId12" w:history="1">
        <w:r w:rsidRPr="0097045B">
          <w:rPr>
            <w:rStyle w:val="Hyperlink"/>
            <w:rFonts w:ascii="Times New Roman" w:eastAsia="Times New Roman" w:hAnsi="Times New Roman" w:cs="Times New Roman"/>
            <w:sz w:val="24"/>
            <w:szCs w:val="24"/>
            <w:lang w:val="en-GB" w:eastAsia="en-GB"/>
          </w:rPr>
          <w:t>https://doi.org/10.1037/cdp0000294</w:t>
        </w:r>
      </w:hyperlink>
      <w:r>
        <w:rPr>
          <w:rFonts w:ascii="Times New Roman" w:eastAsia="Times New Roman" w:hAnsi="Times New Roman" w:cs="Times New Roman"/>
          <w:sz w:val="24"/>
          <w:szCs w:val="24"/>
          <w:lang w:val="en-GB" w:eastAsia="en-GB"/>
        </w:rPr>
        <w:t xml:space="preserve"> </w:t>
      </w:r>
    </w:p>
    <w:p w14:paraId="4A391472" w14:textId="53AFBC5E" w:rsidR="00044765" w:rsidRDefault="00044765">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684A8D0B" w14:textId="77777777" w:rsidR="00044765" w:rsidRDefault="00044765" w:rsidP="00203346">
      <w:pPr>
        <w:spacing w:after="0" w:line="480" w:lineRule="auto"/>
        <w:rPr>
          <w:rFonts w:ascii="Times New Roman" w:eastAsia="Times New Roman" w:hAnsi="Times New Roman" w:cs="Times New Roman"/>
          <w:sz w:val="24"/>
          <w:szCs w:val="24"/>
          <w:lang w:val="en-GB" w:eastAsia="en-GB"/>
        </w:rPr>
        <w:sectPr w:rsidR="00044765" w:rsidSect="00044765">
          <w:pgSz w:w="12240" w:h="15840"/>
          <w:pgMar w:top="1440" w:right="1440" w:bottom="1440" w:left="1440" w:header="720" w:footer="720" w:gutter="0"/>
          <w:cols w:space="720"/>
          <w:docGrid w:linePitch="360"/>
        </w:sectPr>
      </w:pPr>
    </w:p>
    <w:p w14:paraId="3884BD8A" w14:textId="77777777" w:rsidR="00044765" w:rsidRDefault="00044765" w:rsidP="000447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 1: Johns Hopkins Individual Evidence Summary Tool</w:t>
      </w:r>
    </w:p>
    <w:p w14:paraId="576837A4" w14:textId="77777777" w:rsidR="00044765" w:rsidRDefault="00044765" w:rsidP="00044765">
      <w:pPr>
        <w:spacing w:after="0" w:line="240" w:lineRule="auto"/>
        <w:jc w:val="center"/>
        <w:rPr>
          <w:rFonts w:ascii="Times New Roman" w:eastAsia="Times New Roman" w:hAnsi="Times New Roman" w:cs="Times New Roman"/>
          <w:b/>
          <w:sz w:val="24"/>
          <w:szCs w:val="24"/>
        </w:rPr>
      </w:pPr>
    </w:p>
    <w:tbl>
      <w:tblPr>
        <w:tblW w:w="5000" w:type="pct"/>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972"/>
        <w:gridCol w:w="1640"/>
        <w:gridCol w:w="1583"/>
        <w:gridCol w:w="1681"/>
        <w:gridCol w:w="2082"/>
        <w:gridCol w:w="1614"/>
        <w:gridCol w:w="1689"/>
        <w:gridCol w:w="1689"/>
      </w:tblGrid>
      <w:tr w:rsidR="00044765" w:rsidRPr="009B1351" w14:paraId="220E9F88" w14:textId="77777777" w:rsidTr="00EE3D91">
        <w:trPr>
          <w:trHeight w:val="920"/>
        </w:trPr>
        <w:tc>
          <w:tcPr>
            <w:tcW w:w="375" w:type="pct"/>
            <w:shd w:val="clear" w:color="auto" w:fill="D1D3D4"/>
          </w:tcPr>
          <w:p w14:paraId="542B669E" w14:textId="77777777" w:rsidR="00044765" w:rsidRPr="009B1351" w:rsidRDefault="00044765" w:rsidP="00EE3D91">
            <w:pPr>
              <w:pStyle w:val="TableParagraph"/>
              <w:rPr>
                <w:rFonts w:ascii="Times New Roman" w:hAnsi="Times New Roman" w:cs="Times New Roman"/>
                <w:b/>
                <w:sz w:val="16"/>
                <w:szCs w:val="16"/>
              </w:rPr>
            </w:pPr>
          </w:p>
          <w:p w14:paraId="200CA5A6" w14:textId="77777777" w:rsidR="00044765" w:rsidRPr="009B1351" w:rsidRDefault="00044765" w:rsidP="00EE3D91">
            <w:pPr>
              <w:pStyle w:val="TableParagraph"/>
              <w:spacing w:before="155" w:line="240" w:lineRule="atLeast"/>
              <w:ind w:left="103" w:right="138"/>
              <w:rPr>
                <w:rFonts w:ascii="Times New Roman" w:hAnsi="Times New Roman" w:cs="Times New Roman"/>
                <w:b/>
                <w:sz w:val="16"/>
                <w:szCs w:val="16"/>
              </w:rPr>
            </w:pPr>
            <w:r w:rsidRPr="009B1351">
              <w:rPr>
                <w:rFonts w:ascii="Times New Roman" w:hAnsi="Times New Roman" w:cs="Times New Roman"/>
                <w:b/>
                <w:color w:val="231F20"/>
                <w:w w:val="105"/>
                <w:sz w:val="16"/>
                <w:szCs w:val="16"/>
              </w:rPr>
              <w:t xml:space="preserve">Article </w:t>
            </w:r>
            <w:r w:rsidRPr="009B1351">
              <w:rPr>
                <w:rFonts w:ascii="Times New Roman" w:hAnsi="Times New Roman" w:cs="Times New Roman"/>
                <w:b/>
                <w:color w:val="231F20"/>
                <w:sz w:val="16"/>
                <w:szCs w:val="16"/>
              </w:rPr>
              <w:t>Number</w:t>
            </w:r>
          </w:p>
        </w:tc>
        <w:tc>
          <w:tcPr>
            <w:tcW w:w="633" w:type="pct"/>
            <w:shd w:val="clear" w:color="auto" w:fill="D1D3D4"/>
          </w:tcPr>
          <w:p w14:paraId="203B9A83" w14:textId="77777777" w:rsidR="00044765" w:rsidRPr="009B1351" w:rsidRDefault="00044765" w:rsidP="00EE3D91">
            <w:pPr>
              <w:pStyle w:val="TableParagraph"/>
              <w:rPr>
                <w:rFonts w:ascii="Times New Roman" w:hAnsi="Times New Roman" w:cs="Times New Roman"/>
                <w:b/>
                <w:sz w:val="16"/>
                <w:szCs w:val="16"/>
              </w:rPr>
            </w:pPr>
          </w:p>
          <w:p w14:paraId="29A358D3" w14:textId="77777777" w:rsidR="00044765" w:rsidRPr="009B1351" w:rsidRDefault="00044765" w:rsidP="00EE3D91">
            <w:pPr>
              <w:pStyle w:val="TableParagraph"/>
              <w:rPr>
                <w:rFonts w:ascii="Times New Roman" w:hAnsi="Times New Roman" w:cs="Times New Roman"/>
                <w:b/>
                <w:sz w:val="16"/>
                <w:szCs w:val="16"/>
              </w:rPr>
            </w:pPr>
          </w:p>
          <w:p w14:paraId="7A936A32" w14:textId="77777777" w:rsidR="00044765" w:rsidRPr="009B1351" w:rsidRDefault="00044765" w:rsidP="00EE3D91">
            <w:pPr>
              <w:pStyle w:val="TableParagraph"/>
              <w:spacing w:before="176"/>
              <w:ind w:left="103"/>
              <w:rPr>
                <w:rFonts w:ascii="Times New Roman" w:hAnsi="Times New Roman" w:cs="Times New Roman"/>
                <w:b/>
                <w:sz w:val="16"/>
                <w:szCs w:val="16"/>
              </w:rPr>
            </w:pPr>
            <w:r w:rsidRPr="009B1351">
              <w:rPr>
                <w:rFonts w:ascii="Times New Roman" w:hAnsi="Times New Roman" w:cs="Times New Roman"/>
                <w:b/>
                <w:color w:val="231F20"/>
                <w:sz w:val="16"/>
                <w:szCs w:val="16"/>
              </w:rPr>
              <w:t>Author and Date</w:t>
            </w:r>
          </w:p>
        </w:tc>
        <w:tc>
          <w:tcPr>
            <w:tcW w:w="611" w:type="pct"/>
            <w:shd w:val="clear" w:color="auto" w:fill="D1D3D4"/>
          </w:tcPr>
          <w:p w14:paraId="045DEE50" w14:textId="77777777" w:rsidR="00044765" w:rsidRPr="009B1351" w:rsidRDefault="00044765" w:rsidP="00EE3D91">
            <w:pPr>
              <w:pStyle w:val="TableParagraph"/>
              <w:rPr>
                <w:rFonts w:ascii="Times New Roman" w:hAnsi="Times New Roman" w:cs="Times New Roman"/>
                <w:b/>
                <w:sz w:val="16"/>
                <w:szCs w:val="16"/>
              </w:rPr>
            </w:pPr>
          </w:p>
          <w:p w14:paraId="228C2724" w14:textId="77777777" w:rsidR="00044765" w:rsidRPr="009B1351" w:rsidRDefault="00044765" w:rsidP="00EE3D91">
            <w:pPr>
              <w:pStyle w:val="TableParagraph"/>
              <w:rPr>
                <w:rFonts w:ascii="Times New Roman" w:hAnsi="Times New Roman" w:cs="Times New Roman"/>
                <w:b/>
                <w:sz w:val="16"/>
                <w:szCs w:val="16"/>
              </w:rPr>
            </w:pPr>
          </w:p>
          <w:p w14:paraId="75C64CC4" w14:textId="77777777" w:rsidR="00044765" w:rsidRPr="009B1351" w:rsidRDefault="00044765" w:rsidP="00EE3D91">
            <w:pPr>
              <w:pStyle w:val="TableParagraph"/>
              <w:spacing w:before="176"/>
              <w:ind w:left="103"/>
              <w:rPr>
                <w:rFonts w:ascii="Times New Roman" w:hAnsi="Times New Roman" w:cs="Times New Roman"/>
                <w:b/>
                <w:sz w:val="16"/>
                <w:szCs w:val="16"/>
              </w:rPr>
            </w:pPr>
            <w:r w:rsidRPr="009B1351">
              <w:rPr>
                <w:rFonts w:ascii="Times New Roman" w:hAnsi="Times New Roman" w:cs="Times New Roman"/>
                <w:b/>
                <w:color w:val="231F20"/>
                <w:sz w:val="16"/>
                <w:szCs w:val="16"/>
              </w:rPr>
              <w:t>Evidence Type</w:t>
            </w:r>
          </w:p>
        </w:tc>
        <w:tc>
          <w:tcPr>
            <w:tcW w:w="649" w:type="pct"/>
            <w:shd w:val="clear" w:color="auto" w:fill="D1D3D4"/>
          </w:tcPr>
          <w:p w14:paraId="537C005A" w14:textId="77777777" w:rsidR="00044765" w:rsidRPr="009B1351" w:rsidRDefault="00044765" w:rsidP="00EE3D91">
            <w:pPr>
              <w:pStyle w:val="TableParagraph"/>
              <w:rPr>
                <w:rFonts w:ascii="Times New Roman" w:hAnsi="Times New Roman" w:cs="Times New Roman"/>
                <w:b/>
                <w:sz w:val="16"/>
                <w:szCs w:val="16"/>
              </w:rPr>
            </w:pPr>
          </w:p>
          <w:p w14:paraId="57264DFE" w14:textId="77777777" w:rsidR="00044765" w:rsidRPr="009B1351" w:rsidRDefault="00044765" w:rsidP="00EE3D91">
            <w:pPr>
              <w:pStyle w:val="TableParagraph"/>
              <w:spacing w:before="155" w:line="240" w:lineRule="atLeast"/>
              <w:ind w:left="103" w:right="112"/>
              <w:rPr>
                <w:rFonts w:ascii="Times New Roman" w:hAnsi="Times New Roman" w:cs="Times New Roman"/>
                <w:b/>
                <w:sz w:val="16"/>
                <w:szCs w:val="16"/>
              </w:rPr>
            </w:pPr>
            <w:r w:rsidRPr="009B1351">
              <w:rPr>
                <w:rFonts w:ascii="Times New Roman" w:hAnsi="Times New Roman" w:cs="Times New Roman"/>
                <w:b/>
                <w:color w:val="231F20"/>
                <w:w w:val="105"/>
                <w:sz w:val="16"/>
                <w:szCs w:val="16"/>
              </w:rPr>
              <w:t>Sample, Sample Size, Setting</w:t>
            </w:r>
          </w:p>
        </w:tc>
        <w:tc>
          <w:tcPr>
            <w:tcW w:w="804" w:type="pct"/>
            <w:shd w:val="clear" w:color="auto" w:fill="D1D3D4"/>
          </w:tcPr>
          <w:p w14:paraId="738AE62F" w14:textId="77777777" w:rsidR="00044765" w:rsidRPr="009B1351" w:rsidRDefault="00044765" w:rsidP="00EE3D91">
            <w:pPr>
              <w:pStyle w:val="TableParagraph"/>
              <w:spacing w:before="167" w:line="240" w:lineRule="atLeast"/>
              <w:ind w:left="103"/>
              <w:rPr>
                <w:rFonts w:ascii="Times New Roman" w:hAnsi="Times New Roman" w:cs="Times New Roman"/>
                <w:b/>
                <w:sz w:val="16"/>
                <w:szCs w:val="16"/>
              </w:rPr>
            </w:pPr>
            <w:r w:rsidRPr="009B1351">
              <w:rPr>
                <w:rFonts w:ascii="Times New Roman" w:hAnsi="Times New Roman" w:cs="Times New Roman"/>
                <w:b/>
                <w:color w:val="231F20"/>
                <w:sz w:val="16"/>
                <w:szCs w:val="16"/>
              </w:rPr>
              <w:t>Findings That Help Answer the EBP Question</w:t>
            </w:r>
          </w:p>
        </w:tc>
        <w:tc>
          <w:tcPr>
            <w:tcW w:w="623" w:type="pct"/>
            <w:shd w:val="clear" w:color="auto" w:fill="D1D3D4"/>
          </w:tcPr>
          <w:p w14:paraId="32AD7BE8" w14:textId="77777777" w:rsidR="00044765" w:rsidRPr="009B1351" w:rsidRDefault="00044765" w:rsidP="00EE3D91">
            <w:pPr>
              <w:pStyle w:val="TableParagraph"/>
              <w:rPr>
                <w:rFonts w:ascii="Times New Roman" w:hAnsi="Times New Roman" w:cs="Times New Roman"/>
                <w:b/>
                <w:sz w:val="16"/>
                <w:szCs w:val="16"/>
              </w:rPr>
            </w:pPr>
          </w:p>
          <w:p w14:paraId="44773D3C" w14:textId="77777777" w:rsidR="00044765" w:rsidRPr="009B1351" w:rsidRDefault="00044765" w:rsidP="00EE3D91">
            <w:pPr>
              <w:pStyle w:val="TableParagraph"/>
              <w:spacing w:before="155" w:line="240" w:lineRule="atLeast"/>
              <w:ind w:left="103" w:right="124"/>
              <w:rPr>
                <w:rFonts w:ascii="Times New Roman" w:hAnsi="Times New Roman" w:cs="Times New Roman"/>
                <w:b/>
                <w:sz w:val="16"/>
                <w:szCs w:val="16"/>
              </w:rPr>
            </w:pPr>
            <w:r w:rsidRPr="009B1351">
              <w:rPr>
                <w:rFonts w:ascii="Times New Roman" w:hAnsi="Times New Roman" w:cs="Times New Roman"/>
                <w:b/>
                <w:color w:val="231F20"/>
                <w:sz w:val="16"/>
                <w:szCs w:val="16"/>
              </w:rPr>
              <w:t xml:space="preserve">Observable </w:t>
            </w:r>
            <w:r w:rsidRPr="009B1351">
              <w:rPr>
                <w:rFonts w:ascii="Times New Roman" w:hAnsi="Times New Roman" w:cs="Times New Roman"/>
                <w:b/>
                <w:color w:val="231F20"/>
                <w:w w:val="105"/>
                <w:sz w:val="16"/>
                <w:szCs w:val="16"/>
              </w:rPr>
              <w:t>Measures</w:t>
            </w:r>
          </w:p>
        </w:tc>
        <w:tc>
          <w:tcPr>
            <w:tcW w:w="652" w:type="pct"/>
            <w:shd w:val="clear" w:color="auto" w:fill="D1D3D4"/>
          </w:tcPr>
          <w:p w14:paraId="2D750B5A" w14:textId="77777777" w:rsidR="00044765" w:rsidRPr="009B1351" w:rsidRDefault="00044765" w:rsidP="00EE3D91">
            <w:pPr>
              <w:pStyle w:val="TableParagraph"/>
              <w:rPr>
                <w:rFonts w:ascii="Times New Roman" w:hAnsi="Times New Roman" w:cs="Times New Roman"/>
                <w:b/>
                <w:sz w:val="16"/>
                <w:szCs w:val="16"/>
              </w:rPr>
            </w:pPr>
          </w:p>
          <w:p w14:paraId="7E414C64" w14:textId="77777777" w:rsidR="00044765" w:rsidRPr="009B1351" w:rsidRDefault="00044765" w:rsidP="00EE3D91">
            <w:pPr>
              <w:pStyle w:val="TableParagraph"/>
              <w:rPr>
                <w:rFonts w:ascii="Times New Roman" w:hAnsi="Times New Roman" w:cs="Times New Roman"/>
                <w:b/>
                <w:sz w:val="16"/>
                <w:szCs w:val="16"/>
              </w:rPr>
            </w:pPr>
          </w:p>
          <w:p w14:paraId="2A1C8A39" w14:textId="77777777" w:rsidR="00044765" w:rsidRPr="009B1351" w:rsidRDefault="00044765" w:rsidP="00EE3D91">
            <w:pPr>
              <w:pStyle w:val="TableParagraph"/>
              <w:spacing w:before="176"/>
              <w:ind w:left="103"/>
              <w:jc w:val="center"/>
              <w:rPr>
                <w:rFonts w:ascii="Times New Roman" w:hAnsi="Times New Roman" w:cs="Times New Roman"/>
                <w:b/>
                <w:sz w:val="16"/>
                <w:szCs w:val="16"/>
              </w:rPr>
            </w:pPr>
            <w:r w:rsidRPr="009B1351">
              <w:rPr>
                <w:rFonts w:ascii="Times New Roman" w:hAnsi="Times New Roman" w:cs="Times New Roman"/>
                <w:b/>
                <w:color w:val="231F20"/>
                <w:w w:val="105"/>
                <w:sz w:val="16"/>
                <w:szCs w:val="16"/>
              </w:rPr>
              <w:t>Limitations</w:t>
            </w:r>
          </w:p>
        </w:tc>
        <w:tc>
          <w:tcPr>
            <w:tcW w:w="652" w:type="pct"/>
            <w:shd w:val="clear" w:color="auto" w:fill="D1D3D4"/>
          </w:tcPr>
          <w:p w14:paraId="23EF63C8" w14:textId="77777777" w:rsidR="00044765" w:rsidRPr="009B1351" w:rsidRDefault="00044765" w:rsidP="00EE3D91">
            <w:pPr>
              <w:pStyle w:val="TableParagraph"/>
              <w:rPr>
                <w:rFonts w:ascii="Times New Roman" w:hAnsi="Times New Roman" w:cs="Times New Roman"/>
                <w:b/>
                <w:sz w:val="16"/>
                <w:szCs w:val="16"/>
              </w:rPr>
            </w:pPr>
          </w:p>
          <w:p w14:paraId="31D3B68A" w14:textId="77777777" w:rsidR="00044765" w:rsidRPr="009B1351" w:rsidRDefault="00044765" w:rsidP="00EE3D91">
            <w:pPr>
              <w:pStyle w:val="TableParagraph"/>
              <w:spacing w:before="155" w:line="240" w:lineRule="atLeast"/>
              <w:ind w:left="103" w:right="107"/>
              <w:rPr>
                <w:rFonts w:ascii="Times New Roman" w:hAnsi="Times New Roman" w:cs="Times New Roman"/>
                <w:b/>
                <w:sz w:val="16"/>
                <w:szCs w:val="16"/>
              </w:rPr>
            </w:pPr>
            <w:r w:rsidRPr="009B1351">
              <w:rPr>
                <w:rFonts w:ascii="Times New Roman" w:hAnsi="Times New Roman" w:cs="Times New Roman"/>
                <w:b/>
                <w:color w:val="231F20"/>
                <w:w w:val="105"/>
                <w:sz w:val="16"/>
                <w:szCs w:val="16"/>
              </w:rPr>
              <w:t>Evidence Level, Quality</w:t>
            </w:r>
          </w:p>
        </w:tc>
      </w:tr>
      <w:tr w:rsidR="00044765" w:rsidRPr="00203346" w14:paraId="4D5F394C" w14:textId="77777777" w:rsidTr="00EE3D91">
        <w:trPr>
          <w:trHeight w:val="860"/>
        </w:trPr>
        <w:tc>
          <w:tcPr>
            <w:tcW w:w="375" w:type="pct"/>
          </w:tcPr>
          <w:p w14:paraId="260ADE41" w14:textId="77777777" w:rsidR="00044765" w:rsidRPr="00203346" w:rsidRDefault="00044765" w:rsidP="00EE3D91">
            <w:pPr>
              <w:pStyle w:val="TableParagraph"/>
              <w:numPr>
                <w:ilvl w:val="0"/>
                <w:numId w:val="1"/>
              </w:numPr>
              <w:rPr>
                <w:rFonts w:ascii="Times New Roman"/>
                <w:sz w:val="16"/>
                <w:szCs w:val="16"/>
              </w:rPr>
            </w:pPr>
          </w:p>
        </w:tc>
        <w:tc>
          <w:tcPr>
            <w:tcW w:w="633" w:type="pct"/>
          </w:tcPr>
          <w:p w14:paraId="09FD1FC9" w14:textId="77777777" w:rsidR="00044765" w:rsidRPr="00203346" w:rsidRDefault="00044765" w:rsidP="00EE3D91">
            <w:pPr>
              <w:pStyle w:val="TableParagraph"/>
              <w:rPr>
                <w:rFonts w:ascii="Times New Roman"/>
                <w:sz w:val="16"/>
                <w:szCs w:val="16"/>
              </w:rPr>
            </w:pPr>
            <w:proofErr w:type="spellStart"/>
            <w:r w:rsidRPr="0097045B">
              <w:rPr>
                <w:rFonts w:ascii="Times New Roman" w:eastAsia="Times New Roman" w:hAnsi="Times New Roman" w:cs="Times New Roman"/>
                <w:sz w:val="16"/>
                <w:szCs w:val="16"/>
                <w:lang w:val="en-GB" w:eastAsia="en-GB"/>
              </w:rPr>
              <w:t>EÉk</w:t>
            </w:r>
            <w:proofErr w:type="spellEnd"/>
            <w:r w:rsidRPr="00203346">
              <w:rPr>
                <w:rFonts w:ascii="Times New Roman" w:eastAsia="Times New Roman" w:hAnsi="Times New Roman" w:cs="Times New Roman"/>
                <w:sz w:val="16"/>
                <w:szCs w:val="16"/>
                <w:lang w:val="en-GB" w:eastAsia="en-GB"/>
              </w:rPr>
              <w:t xml:space="preserve"> et al. (2020)</w:t>
            </w:r>
          </w:p>
        </w:tc>
        <w:tc>
          <w:tcPr>
            <w:tcW w:w="611" w:type="pct"/>
          </w:tcPr>
          <w:p w14:paraId="4EB91006" w14:textId="77777777" w:rsidR="00044765" w:rsidRPr="00203346" w:rsidRDefault="00044765" w:rsidP="00EE3D91">
            <w:pPr>
              <w:pStyle w:val="TableParagraph"/>
              <w:rPr>
                <w:rFonts w:ascii="Times New Roman" w:hAnsi="Times New Roman" w:cs="Times New Roman"/>
                <w:sz w:val="16"/>
                <w:szCs w:val="16"/>
              </w:rPr>
            </w:pPr>
            <w:r w:rsidRPr="00203346">
              <w:rPr>
                <w:rFonts w:ascii="Times New Roman" w:hAnsi="Times New Roman" w:cs="Times New Roman"/>
                <w:b/>
                <w:sz w:val="16"/>
                <w:szCs w:val="16"/>
              </w:rPr>
              <w:t xml:space="preserve">Evidence: </w:t>
            </w:r>
            <w:r w:rsidRPr="00203346">
              <w:rPr>
                <w:rFonts w:ascii="Times New Roman" w:hAnsi="Times New Roman" w:cs="Times New Roman"/>
                <w:sz w:val="16"/>
                <w:szCs w:val="16"/>
              </w:rPr>
              <w:t>Quantitative</w:t>
            </w:r>
          </w:p>
          <w:p w14:paraId="2CA8A440" w14:textId="77777777" w:rsidR="00044765" w:rsidRPr="00203346" w:rsidRDefault="00044765" w:rsidP="00EE3D91">
            <w:pPr>
              <w:pStyle w:val="TableParagraph"/>
              <w:rPr>
                <w:rFonts w:ascii="Times New Roman" w:hAnsi="Times New Roman" w:cs="Times New Roman"/>
                <w:sz w:val="16"/>
                <w:szCs w:val="16"/>
              </w:rPr>
            </w:pPr>
            <w:r w:rsidRPr="00203346">
              <w:rPr>
                <w:rFonts w:ascii="Times New Roman" w:hAnsi="Times New Roman" w:cs="Times New Roman"/>
                <w:b/>
                <w:sz w:val="16"/>
                <w:szCs w:val="16"/>
              </w:rPr>
              <w:t xml:space="preserve">Type: </w:t>
            </w:r>
            <w:r w:rsidRPr="00203346">
              <w:rPr>
                <w:rFonts w:ascii="Times New Roman" w:hAnsi="Times New Roman" w:cs="Times New Roman"/>
                <w:sz w:val="16"/>
                <w:szCs w:val="16"/>
              </w:rPr>
              <w:t>Randomized controlled trial</w:t>
            </w:r>
          </w:p>
          <w:p w14:paraId="5CB1FE92" w14:textId="77777777" w:rsidR="00044765" w:rsidRPr="00203346" w:rsidRDefault="00044765" w:rsidP="00EE3D91">
            <w:pPr>
              <w:pStyle w:val="TableParagraph"/>
              <w:rPr>
                <w:rFonts w:ascii="Times New Roman" w:hAnsi="Times New Roman" w:cs="Times New Roman"/>
                <w:sz w:val="16"/>
                <w:szCs w:val="16"/>
              </w:rPr>
            </w:pPr>
            <w:r w:rsidRPr="00203346">
              <w:rPr>
                <w:rFonts w:ascii="Times New Roman" w:hAnsi="Times New Roman" w:cs="Times New Roman"/>
                <w:b/>
                <w:sz w:val="16"/>
                <w:szCs w:val="16"/>
              </w:rPr>
              <w:t xml:space="preserve">Aims: </w:t>
            </w:r>
            <w:r w:rsidRPr="00203346">
              <w:rPr>
                <w:rFonts w:ascii="Times New Roman" w:hAnsi="Times New Roman" w:cs="Times New Roman"/>
                <w:sz w:val="16"/>
                <w:szCs w:val="16"/>
              </w:rPr>
              <w:t>To investigate the efficacy of an internet-based version of CRAFT (</w:t>
            </w:r>
            <w:proofErr w:type="spellStart"/>
            <w:r w:rsidRPr="00203346">
              <w:rPr>
                <w:rFonts w:ascii="Times New Roman" w:hAnsi="Times New Roman" w:cs="Times New Roman"/>
                <w:sz w:val="16"/>
                <w:szCs w:val="16"/>
              </w:rPr>
              <w:t>iCRAFT</w:t>
            </w:r>
            <w:proofErr w:type="spellEnd"/>
            <w:r w:rsidRPr="00203346">
              <w:rPr>
                <w:rFonts w:ascii="Times New Roman" w:hAnsi="Times New Roman" w:cs="Times New Roman"/>
                <w:sz w:val="16"/>
                <w:szCs w:val="16"/>
              </w:rPr>
              <w:t>)</w:t>
            </w:r>
          </w:p>
        </w:tc>
        <w:tc>
          <w:tcPr>
            <w:tcW w:w="649" w:type="pct"/>
          </w:tcPr>
          <w:p w14:paraId="33800048" w14:textId="77777777" w:rsidR="00044765" w:rsidRPr="00203346" w:rsidRDefault="00044765" w:rsidP="00EE3D91">
            <w:pPr>
              <w:pStyle w:val="TableParagraph"/>
              <w:tabs>
                <w:tab w:val="left" w:pos="1064"/>
              </w:tabs>
              <w:ind w:right="132"/>
              <w:rPr>
                <w:rFonts w:ascii="Times New Roman" w:hAnsi="Times New Roman" w:cs="Times New Roman"/>
                <w:sz w:val="16"/>
                <w:szCs w:val="16"/>
              </w:rPr>
            </w:pPr>
            <w:r w:rsidRPr="00203346">
              <w:rPr>
                <w:rFonts w:ascii="Times New Roman" w:hAnsi="Times New Roman" w:cs="Times New Roman"/>
                <w:b/>
                <w:sz w:val="16"/>
                <w:szCs w:val="16"/>
              </w:rPr>
              <w:t>Sample:</w:t>
            </w:r>
            <w:r>
              <w:rPr>
                <w:rFonts w:ascii="Times New Roman" w:hAnsi="Times New Roman" w:cs="Times New Roman"/>
                <w:b/>
                <w:sz w:val="16"/>
                <w:szCs w:val="16"/>
              </w:rPr>
              <w:t xml:space="preserve"> </w:t>
            </w:r>
            <w:r>
              <w:rPr>
                <w:rFonts w:ascii="Times New Roman" w:hAnsi="Times New Roman" w:cs="Times New Roman"/>
                <w:sz w:val="16"/>
                <w:szCs w:val="16"/>
              </w:rPr>
              <w:t>The sample included eligible CSOs to a treatment-refusing IP with alcohol dependence or abuse, aged 18 years and older, and spending at least 40% of the past 90 days with the IP.</w:t>
            </w:r>
          </w:p>
          <w:p w14:paraId="50978A72" w14:textId="77777777" w:rsidR="00044765" w:rsidRPr="00203346" w:rsidRDefault="00044765" w:rsidP="00EE3D91">
            <w:pPr>
              <w:pStyle w:val="TableParagraph"/>
              <w:tabs>
                <w:tab w:val="left" w:pos="1064"/>
              </w:tabs>
              <w:ind w:right="132"/>
              <w:rPr>
                <w:rFonts w:ascii="Times New Roman" w:hAnsi="Times New Roman" w:cs="Times New Roman"/>
                <w:sz w:val="16"/>
                <w:szCs w:val="16"/>
              </w:rPr>
            </w:pPr>
            <w:r>
              <w:rPr>
                <w:rFonts w:ascii="Times New Roman" w:hAnsi="Times New Roman" w:cs="Times New Roman"/>
                <w:b/>
                <w:sz w:val="16"/>
                <w:szCs w:val="16"/>
              </w:rPr>
              <w:t xml:space="preserve">Sample size: </w:t>
            </w:r>
            <w:r>
              <w:rPr>
                <w:rFonts w:ascii="Times New Roman" w:hAnsi="Times New Roman" w:cs="Times New Roman"/>
                <w:sz w:val="16"/>
                <w:szCs w:val="16"/>
              </w:rPr>
              <w:t xml:space="preserve">N=94 participants; 47 in </w:t>
            </w:r>
            <w:proofErr w:type="spellStart"/>
            <w:r>
              <w:rPr>
                <w:rFonts w:ascii="Times New Roman" w:hAnsi="Times New Roman" w:cs="Times New Roman"/>
                <w:sz w:val="16"/>
                <w:szCs w:val="16"/>
              </w:rPr>
              <w:t>iCRAFT</w:t>
            </w:r>
            <w:proofErr w:type="spellEnd"/>
            <w:r>
              <w:rPr>
                <w:rFonts w:ascii="Times New Roman" w:hAnsi="Times New Roman" w:cs="Times New Roman"/>
                <w:sz w:val="16"/>
                <w:szCs w:val="16"/>
              </w:rPr>
              <w:t xml:space="preserve"> and 47 in wait-list, mean age 46.8±12.3 years, 97.9% female.</w:t>
            </w:r>
          </w:p>
          <w:p w14:paraId="60A70B68" w14:textId="77777777" w:rsidR="00044765" w:rsidRPr="00203346" w:rsidRDefault="00044765" w:rsidP="00EE3D91">
            <w:pPr>
              <w:pStyle w:val="TableParagraph"/>
              <w:tabs>
                <w:tab w:val="left" w:pos="1064"/>
              </w:tabs>
              <w:ind w:right="132"/>
              <w:rPr>
                <w:rFonts w:ascii="Times New Roman" w:hAnsi="Times New Roman" w:cs="Times New Roman"/>
                <w:sz w:val="16"/>
                <w:szCs w:val="16"/>
              </w:rPr>
            </w:pPr>
            <w:r>
              <w:rPr>
                <w:rFonts w:ascii="Times New Roman" w:hAnsi="Times New Roman" w:cs="Times New Roman"/>
                <w:b/>
                <w:sz w:val="16"/>
                <w:szCs w:val="16"/>
              </w:rPr>
              <w:t xml:space="preserve">Setting: </w:t>
            </w:r>
            <w:r>
              <w:rPr>
                <w:rFonts w:ascii="Times New Roman" w:hAnsi="Times New Roman" w:cs="Times New Roman"/>
                <w:sz w:val="16"/>
                <w:szCs w:val="16"/>
              </w:rPr>
              <w:t>Sweden</w:t>
            </w:r>
          </w:p>
        </w:tc>
        <w:tc>
          <w:tcPr>
            <w:tcW w:w="804" w:type="pct"/>
          </w:tcPr>
          <w:p w14:paraId="036D8660" w14:textId="77777777" w:rsidR="00044765" w:rsidRDefault="00044765" w:rsidP="00EE3D91">
            <w:pPr>
              <w:pStyle w:val="TableParagraph"/>
              <w:rPr>
                <w:rFonts w:ascii="Times New Roman"/>
                <w:sz w:val="16"/>
                <w:szCs w:val="16"/>
              </w:rPr>
            </w:pPr>
            <w:r>
              <w:rPr>
                <w:rFonts w:ascii="Times New Roman"/>
                <w:sz w:val="16"/>
                <w:szCs w:val="16"/>
              </w:rPr>
              <w:t xml:space="preserve">21.3% of CSOs in </w:t>
            </w:r>
            <w:proofErr w:type="spellStart"/>
            <w:r>
              <w:rPr>
                <w:rFonts w:ascii="Times New Roman"/>
                <w:sz w:val="16"/>
                <w:szCs w:val="16"/>
              </w:rPr>
              <w:t>iCRAFT</w:t>
            </w:r>
            <w:proofErr w:type="spellEnd"/>
            <w:r>
              <w:rPr>
                <w:rFonts w:ascii="Times New Roman"/>
                <w:sz w:val="16"/>
                <w:szCs w:val="16"/>
              </w:rPr>
              <w:t xml:space="preserve"> reported treatment initiative compared to 10.6% of CSOs in the wait-list. However, the difference was not statistically significant (OR = 2.47, 95% CI: 0.96 </w:t>
            </w:r>
            <w:r>
              <w:rPr>
                <w:rFonts w:ascii="Times New Roman"/>
                <w:sz w:val="16"/>
                <w:szCs w:val="16"/>
              </w:rPr>
              <w:t>–</w:t>
            </w:r>
            <w:r>
              <w:rPr>
                <w:rFonts w:ascii="Times New Roman"/>
                <w:sz w:val="16"/>
                <w:szCs w:val="16"/>
              </w:rPr>
              <w:t xml:space="preserve"> 6.39, </w:t>
            </w:r>
            <w:r>
              <w:rPr>
                <w:rFonts w:ascii="Times New Roman"/>
                <w:i/>
                <w:sz w:val="16"/>
                <w:szCs w:val="16"/>
              </w:rPr>
              <w:t>p</w:t>
            </w:r>
            <w:r>
              <w:rPr>
                <w:rFonts w:ascii="Times New Roman"/>
                <w:sz w:val="16"/>
                <w:szCs w:val="16"/>
              </w:rPr>
              <w:t xml:space="preserve"> = 0.062). </w:t>
            </w:r>
          </w:p>
          <w:p w14:paraId="1BC8D271" w14:textId="77777777" w:rsidR="00044765" w:rsidRPr="00044765" w:rsidRDefault="00044765" w:rsidP="00EE3D91">
            <w:pPr>
              <w:pStyle w:val="TableParagraph"/>
              <w:rPr>
                <w:rFonts w:ascii="Times New Roman"/>
                <w:i/>
                <w:sz w:val="16"/>
                <w:szCs w:val="16"/>
              </w:rPr>
            </w:pPr>
            <w:r>
              <w:rPr>
                <w:rFonts w:ascii="Times New Roman"/>
                <w:sz w:val="16"/>
                <w:szCs w:val="16"/>
              </w:rPr>
              <w:t xml:space="preserve">Intervention led to decline in predicted proportion of days with alcohol consumption (OR = 0.56, 95% CI: 0.47 </w:t>
            </w:r>
            <w:r>
              <w:rPr>
                <w:rFonts w:ascii="Times New Roman"/>
                <w:sz w:val="16"/>
                <w:szCs w:val="16"/>
              </w:rPr>
              <w:t>–</w:t>
            </w:r>
            <w:r>
              <w:rPr>
                <w:rFonts w:ascii="Times New Roman"/>
                <w:sz w:val="16"/>
                <w:szCs w:val="16"/>
              </w:rPr>
              <w:t xml:space="preserve"> 0.66, </w:t>
            </w:r>
            <w:r>
              <w:rPr>
                <w:rFonts w:ascii="Times New Roman"/>
                <w:i/>
                <w:sz w:val="16"/>
                <w:szCs w:val="16"/>
              </w:rPr>
              <w:t>P</w:t>
            </w:r>
            <w:r>
              <w:rPr>
                <w:rFonts w:ascii="Times New Roman"/>
                <w:sz w:val="16"/>
                <w:szCs w:val="16"/>
              </w:rPr>
              <w:t xml:space="preserve"> &lt;0.001) and proportion of days with heavy drinking days (OR = 0.48, 95% CI: 0.40 </w:t>
            </w:r>
            <w:r>
              <w:rPr>
                <w:rFonts w:ascii="Times New Roman"/>
                <w:sz w:val="16"/>
                <w:szCs w:val="16"/>
              </w:rPr>
              <w:t>–</w:t>
            </w:r>
            <w:r>
              <w:rPr>
                <w:rFonts w:ascii="Times New Roman"/>
                <w:sz w:val="16"/>
                <w:szCs w:val="16"/>
              </w:rPr>
              <w:t xml:space="preserve"> 0.58, P</w:t>
            </w:r>
            <w:r>
              <w:rPr>
                <w:rFonts w:ascii="Times New Roman"/>
                <w:i/>
                <w:sz w:val="16"/>
                <w:szCs w:val="16"/>
              </w:rPr>
              <w:t xml:space="preserve"> </w:t>
            </w:r>
            <w:r w:rsidRPr="00044765">
              <w:rPr>
                <w:rFonts w:ascii="Times New Roman"/>
                <w:sz w:val="16"/>
                <w:szCs w:val="16"/>
              </w:rPr>
              <w:t>&lt; 0.001).</w:t>
            </w:r>
          </w:p>
        </w:tc>
        <w:tc>
          <w:tcPr>
            <w:tcW w:w="623" w:type="pct"/>
          </w:tcPr>
          <w:p w14:paraId="023DEA0F" w14:textId="77777777" w:rsidR="00044765" w:rsidRDefault="00044765" w:rsidP="00EE3D91">
            <w:pPr>
              <w:pStyle w:val="TableParagraph"/>
              <w:rPr>
                <w:rFonts w:ascii="Times New Roman"/>
                <w:sz w:val="16"/>
                <w:szCs w:val="16"/>
              </w:rPr>
            </w:pPr>
            <w:r>
              <w:rPr>
                <w:rFonts w:ascii="Times New Roman"/>
                <w:sz w:val="16"/>
                <w:szCs w:val="16"/>
              </w:rPr>
              <w:t>IP treatment-seeking behavior measured using a single item</w:t>
            </w:r>
          </w:p>
          <w:p w14:paraId="1C48ECFC" w14:textId="77777777" w:rsidR="00044765" w:rsidRPr="00203346" w:rsidRDefault="00044765" w:rsidP="00EE3D91">
            <w:pPr>
              <w:pStyle w:val="TableParagraph"/>
              <w:rPr>
                <w:rFonts w:ascii="Times New Roman"/>
                <w:sz w:val="16"/>
                <w:szCs w:val="16"/>
              </w:rPr>
            </w:pPr>
            <w:r>
              <w:rPr>
                <w:rFonts w:ascii="Times New Roman"/>
                <w:sz w:val="16"/>
                <w:szCs w:val="16"/>
              </w:rPr>
              <w:t>IP alcohol consumption assessed using the timeline follow back technique</w:t>
            </w:r>
          </w:p>
        </w:tc>
        <w:tc>
          <w:tcPr>
            <w:tcW w:w="652" w:type="pct"/>
          </w:tcPr>
          <w:p w14:paraId="34B8477B" w14:textId="77777777" w:rsidR="00044765" w:rsidRDefault="00044765" w:rsidP="00EE3D91">
            <w:pPr>
              <w:pStyle w:val="TableParagraph"/>
              <w:rPr>
                <w:rFonts w:ascii="Times New Roman"/>
                <w:sz w:val="16"/>
                <w:szCs w:val="16"/>
              </w:rPr>
            </w:pPr>
            <w:r>
              <w:rPr>
                <w:rFonts w:ascii="Times New Roman"/>
                <w:sz w:val="16"/>
                <w:szCs w:val="16"/>
              </w:rPr>
              <w:t>Insufficiently powered sample to allow the detection of statistically significant results</w:t>
            </w:r>
          </w:p>
          <w:p w14:paraId="1C9B128D" w14:textId="77777777" w:rsidR="00044765" w:rsidRDefault="00044765" w:rsidP="00EE3D91">
            <w:pPr>
              <w:pStyle w:val="TableParagraph"/>
              <w:rPr>
                <w:rFonts w:ascii="Times New Roman"/>
                <w:sz w:val="16"/>
                <w:szCs w:val="16"/>
              </w:rPr>
            </w:pPr>
            <w:r>
              <w:rPr>
                <w:rFonts w:ascii="Times New Roman"/>
                <w:sz w:val="16"/>
                <w:szCs w:val="16"/>
              </w:rPr>
              <w:t xml:space="preserve">High rate of loss to follow-up in the </w:t>
            </w:r>
            <w:proofErr w:type="spellStart"/>
            <w:r>
              <w:rPr>
                <w:rFonts w:ascii="Times New Roman"/>
                <w:sz w:val="16"/>
                <w:szCs w:val="16"/>
              </w:rPr>
              <w:t>iCRAFT</w:t>
            </w:r>
            <w:proofErr w:type="spellEnd"/>
            <w:r>
              <w:rPr>
                <w:rFonts w:ascii="Times New Roman"/>
                <w:sz w:val="16"/>
                <w:szCs w:val="16"/>
              </w:rPr>
              <w:t xml:space="preserve"> group compared to the WL-group</w:t>
            </w:r>
          </w:p>
          <w:p w14:paraId="04236F09" w14:textId="77777777" w:rsidR="00044765" w:rsidRPr="00203346" w:rsidRDefault="00044765" w:rsidP="00EE3D91">
            <w:pPr>
              <w:pStyle w:val="TableParagraph"/>
              <w:rPr>
                <w:rFonts w:ascii="Times New Roman"/>
                <w:sz w:val="16"/>
                <w:szCs w:val="16"/>
              </w:rPr>
            </w:pPr>
            <w:r>
              <w:rPr>
                <w:rFonts w:ascii="Times New Roman"/>
                <w:sz w:val="16"/>
                <w:szCs w:val="16"/>
              </w:rPr>
              <w:t>No follow-up of WL-group after treatment entry</w:t>
            </w:r>
          </w:p>
        </w:tc>
        <w:tc>
          <w:tcPr>
            <w:tcW w:w="652" w:type="pct"/>
          </w:tcPr>
          <w:p w14:paraId="5E676E81" w14:textId="77777777" w:rsidR="00044765" w:rsidRDefault="00044765" w:rsidP="00EE3D91">
            <w:pPr>
              <w:pStyle w:val="TableParagraph"/>
              <w:rPr>
                <w:rFonts w:ascii="Times New Roman"/>
                <w:sz w:val="16"/>
                <w:szCs w:val="16"/>
              </w:rPr>
            </w:pPr>
            <w:r>
              <w:rPr>
                <w:rFonts w:ascii="Times New Roman"/>
                <w:sz w:val="16"/>
                <w:szCs w:val="16"/>
              </w:rPr>
              <w:t>Level I</w:t>
            </w:r>
          </w:p>
          <w:p w14:paraId="41073A95" w14:textId="77777777" w:rsidR="00044765" w:rsidRPr="00203346" w:rsidRDefault="00044765" w:rsidP="00EE3D91">
            <w:pPr>
              <w:pStyle w:val="TableParagraph"/>
              <w:rPr>
                <w:rFonts w:ascii="Times New Roman"/>
                <w:sz w:val="16"/>
                <w:szCs w:val="16"/>
              </w:rPr>
            </w:pPr>
            <w:r>
              <w:rPr>
                <w:rFonts w:ascii="Times New Roman"/>
                <w:sz w:val="16"/>
                <w:szCs w:val="16"/>
              </w:rPr>
              <w:t>A (high quality)</w:t>
            </w:r>
          </w:p>
        </w:tc>
      </w:tr>
    </w:tbl>
    <w:p w14:paraId="17DA370C" w14:textId="0F11CA26" w:rsidR="00203346" w:rsidRDefault="00203346" w:rsidP="00203346">
      <w:pPr>
        <w:spacing w:after="0" w:line="480" w:lineRule="auto"/>
        <w:rPr>
          <w:rFonts w:ascii="Times New Roman" w:eastAsia="Times New Roman" w:hAnsi="Times New Roman" w:cs="Times New Roman"/>
          <w:sz w:val="24"/>
          <w:szCs w:val="24"/>
          <w:lang w:val="en-GB" w:eastAsia="en-GB"/>
        </w:rPr>
      </w:pPr>
    </w:p>
    <w:sectPr w:rsidR="00203346" w:rsidSect="0004476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10BA7"/>
    <w:multiLevelType w:val="hybridMultilevel"/>
    <w:tmpl w:val="BC9896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9242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E7"/>
    <w:rsid w:val="00027EE7"/>
    <w:rsid w:val="00044765"/>
    <w:rsid w:val="00203346"/>
    <w:rsid w:val="003168B5"/>
    <w:rsid w:val="00505030"/>
    <w:rsid w:val="00706AA4"/>
    <w:rsid w:val="00717EEC"/>
    <w:rsid w:val="008479DC"/>
    <w:rsid w:val="0097045B"/>
    <w:rsid w:val="00B814D1"/>
    <w:rsid w:val="00B92283"/>
    <w:rsid w:val="00D027C4"/>
    <w:rsid w:val="00E95FCF"/>
    <w:rsid w:val="00ED55B8"/>
    <w:rsid w:val="00F11F0A"/>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044DE"/>
  <w15:chartTrackingRefBased/>
  <w15:docId w15:val="{1909067D-7605-4792-88AC-9D8D8756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EE7"/>
    <w:rPr>
      <w:color w:val="0563C1" w:themeColor="hyperlink"/>
      <w:u w:val="single"/>
    </w:rPr>
  </w:style>
  <w:style w:type="character" w:styleId="UnresolvedMention">
    <w:name w:val="Unresolved Mention"/>
    <w:basedOn w:val="DefaultParagraphFont"/>
    <w:uiPriority w:val="99"/>
    <w:semiHidden/>
    <w:unhideWhenUsed/>
    <w:rsid w:val="00027EE7"/>
    <w:rPr>
      <w:color w:val="605E5C"/>
      <w:shd w:val="clear" w:color="auto" w:fill="E1DFDD"/>
    </w:rPr>
  </w:style>
  <w:style w:type="character" w:customStyle="1" w:styleId="c-bibliographic-informationvalue">
    <w:name w:val="c-bibliographic-information__value"/>
    <w:basedOn w:val="DefaultParagraphFont"/>
    <w:rsid w:val="0097045B"/>
  </w:style>
  <w:style w:type="paragraph" w:customStyle="1" w:styleId="TableParagraph">
    <w:name w:val="Table Paragraph"/>
    <w:basedOn w:val="Normal"/>
    <w:uiPriority w:val="1"/>
    <w:qFormat/>
    <w:rsid w:val="00203346"/>
    <w:pPr>
      <w:widowControl w:val="0"/>
      <w:autoSpaceDE w:val="0"/>
      <w:autoSpaceDN w:val="0"/>
      <w:spacing w:after="0" w:line="240" w:lineRule="auto"/>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3270">
      <w:bodyDiv w:val="1"/>
      <w:marLeft w:val="0"/>
      <w:marRight w:val="0"/>
      <w:marTop w:val="0"/>
      <w:marBottom w:val="0"/>
      <w:divBdr>
        <w:top w:val="none" w:sz="0" w:space="0" w:color="auto"/>
        <w:left w:val="none" w:sz="0" w:space="0" w:color="auto"/>
        <w:bottom w:val="none" w:sz="0" w:space="0" w:color="auto"/>
        <w:right w:val="none" w:sz="0" w:space="0" w:color="auto"/>
      </w:divBdr>
      <w:divsChild>
        <w:div w:id="2102942409">
          <w:marLeft w:val="0"/>
          <w:marRight w:val="0"/>
          <w:marTop w:val="0"/>
          <w:marBottom w:val="0"/>
          <w:divBdr>
            <w:top w:val="none" w:sz="0" w:space="0" w:color="auto"/>
            <w:left w:val="none" w:sz="0" w:space="0" w:color="auto"/>
            <w:bottom w:val="none" w:sz="0" w:space="0" w:color="auto"/>
            <w:right w:val="none" w:sz="0" w:space="0" w:color="auto"/>
          </w:divBdr>
        </w:div>
      </w:divsChild>
    </w:div>
    <w:div w:id="248852016">
      <w:bodyDiv w:val="1"/>
      <w:marLeft w:val="0"/>
      <w:marRight w:val="0"/>
      <w:marTop w:val="0"/>
      <w:marBottom w:val="0"/>
      <w:divBdr>
        <w:top w:val="none" w:sz="0" w:space="0" w:color="auto"/>
        <w:left w:val="none" w:sz="0" w:space="0" w:color="auto"/>
        <w:bottom w:val="none" w:sz="0" w:space="0" w:color="auto"/>
        <w:right w:val="none" w:sz="0" w:space="0" w:color="auto"/>
      </w:divBdr>
      <w:divsChild>
        <w:div w:id="933898323">
          <w:marLeft w:val="0"/>
          <w:marRight w:val="0"/>
          <w:marTop w:val="0"/>
          <w:marBottom w:val="0"/>
          <w:divBdr>
            <w:top w:val="none" w:sz="0" w:space="0" w:color="auto"/>
            <w:left w:val="none" w:sz="0" w:space="0" w:color="auto"/>
            <w:bottom w:val="none" w:sz="0" w:space="0" w:color="auto"/>
            <w:right w:val="none" w:sz="0" w:space="0" w:color="auto"/>
          </w:divBdr>
        </w:div>
      </w:divsChild>
    </w:div>
    <w:div w:id="275067056">
      <w:bodyDiv w:val="1"/>
      <w:marLeft w:val="0"/>
      <w:marRight w:val="0"/>
      <w:marTop w:val="0"/>
      <w:marBottom w:val="0"/>
      <w:divBdr>
        <w:top w:val="none" w:sz="0" w:space="0" w:color="auto"/>
        <w:left w:val="none" w:sz="0" w:space="0" w:color="auto"/>
        <w:bottom w:val="none" w:sz="0" w:space="0" w:color="auto"/>
        <w:right w:val="none" w:sz="0" w:space="0" w:color="auto"/>
      </w:divBdr>
      <w:divsChild>
        <w:div w:id="168913094">
          <w:marLeft w:val="0"/>
          <w:marRight w:val="0"/>
          <w:marTop w:val="0"/>
          <w:marBottom w:val="0"/>
          <w:divBdr>
            <w:top w:val="none" w:sz="0" w:space="0" w:color="auto"/>
            <w:left w:val="none" w:sz="0" w:space="0" w:color="auto"/>
            <w:bottom w:val="none" w:sz="0" w:space="0" w:color="auto"/>
            <w:right w:val="none" w:sz="0" w:space="0" w:color="auto"/>
          </w:divBdr>
        </w:div>
      </w:divsChild>
    </w:div>
    <w:div w:id="331371711">
      <w:bodyDiv w:val="1"/>
      <w:marLeft w:val="0"/>
      <w:marRight w:val="0"/>
      <w:marTop w:val="0"/>
      <w:marBottom w:val="0"/>
      <w:divBdr>
        <w:top w:val="none" w:sz="0" w:space="0" w:color="auto"/>
        <w:left w:val="none" w:sz="0" w:space="0" w:color="auto"/>
        <w:bottom w:val="none" w:sz="0" w:space="0" w:color="auto"/>
        <w:right w:val="none" w:sz="0" w:space="0" w:color="auto"/>
      </w:divBdr>
      <w:divsChild>
        <w:div w:id="264928419">
          <w:marLeft w:val="0"/>
          <w:marRight w:val="0"/>
          <w:marTop w:val="0"/>
          <w:marBottom w:val="0"/>
          <w:divBdr>
            <w:top w:val="none" w:sz="0" w:space="0" w:color="auto"/>
            <w:left w:val="none" w:sz="0" w:space="0" w:color="auto"/>
            <w:bottom w:val="none" w:sz="0" w:space="0" w:color="auto"/>
            <w:right w:val="none" w:sz="0" w:space="0" w:color="auto"/>
          </w:divBdr>
        </w:div>
      </w:divsChild>
    </w:div>
    <w:div w:id="508639553">
      <w:bodyDiv w:val="1"/>
      <w:marLeft w:val="0"/>
      <w:marRight w:val="0"/>
      <w:marTop w:val="0"/>
      <w:marBottom w:val="0"/>
      <w:divBdr>
        <w:top w:val="none" w:sz="0" w:space="0" w:color="auto"/>
        <w:left w:val="none" w:sz="0" w:space="0" w:color="auto"/>
        <w:bottom w:val="none" w:sz="0" w:space="0" w:color="auto"/>
        <w:right w:val="none" w:sz="0" w:space="0" w:color="auto"/>
      </w:divBdr>
      <w:divsChild>
        <w:div w:id="2076973262">
          <w:marLeft w:val="0"/>
          <w:marRight w:val="0"/>
          <w:marTop w:val="0"/>
          <w:marBottom w:val="0"/>
          <w:divBdr>
            <w:top w:val="none" w:sz="0" w:space="0" w:color="auto"/>
            <w:left w:val="none" w:sz="0" w:space="0" w:color="auto"/>
            <w:bottom w:val="none" w:sz="0" w:space="0" w:color="auto"/>
            <w:right w:val="none" w:sz="0" w:space="0" w:color="auto"/>
          </w:divBdr>
        </w:div>
      </w:divsChild>
    </w:div>
    <w:div w:id="527305028">
      <w:bodyDiv w:val="1"/>
      <w:marLeft w:val="0"/>
      <w:marRight w:val="0"/>
      <w:marTop w:val="0"/>
      <w:marBottom w:val="0"/>
      <w:divBdr>
        <w:top w:val="none" w:sz="0" w:space="0" w:color="auto"/>
        <w:left w:val="none" w:sz="0" w:space="0" w:color="auto"/>
        <w:bottom w:val="none" w:sz="0" w:space="0" w:color="auto"/>
        <w:right w:val="none" w:sz="0" w:space="0" w:color="auto"/>
      </w:divBdr>
      <w:divsChild>
        <w:div w:id="1025519467">
          <w:marLeft w:val="0"/>
          <w:marRight w:val="0"/>
          <w:marTop w:val="0"/>
          <w:marBottom w:val="0"/>
          <w:divBdr>
            <w:top w:val="none" w:sz="0" w:space="0" w:color="auto"/>
            <w:left w:val="none" w:sz="0" w:space="0" w:color="auto"/>
            <w:bottom w:val="none" w:sz="0" w:space="0" w:color="auto"/>
            <w:right w:val="none" w:sz="0" w:space="0" w:color="auto"/>
          </w:divBdr>
        </w:div>
      </w:divsChild>
    </w:div>
    <w:div w:id="2130582215">
      <w:bodyDiv w:val="1"/>
      <w:marLeft w:val="0"/>
      <w:marRight w:val="0"/>
      <w:marTop w:val="0"/>
      <w:marBottom w:val="0"/>
      <w:divBdr>
        <w:top w:val="none" w:sz="0" w:space="0" w:color="auto"/>
        <w:left w:val="none" w:sz="0" w:space="0" w:color="auto"/>
        <w:bottom w:val="none" w:sz="0" w:space="0" w:color="auto"/>
        <w:right w:val="none" w:sz="0" w:space="0" w:color="auto"/>
      </w:divBdr>
      <w:divsChild>
        <w:div w:id="250167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88617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90/ijerph20085587" TargetMode="External"/><Relationship Id="rId12" Type="http://schemas.openxmlformats.org/officeDocument/2006/relationships/hyperlink" Target="https://doi.org/10.1037/cdp00002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3/alcalc/agz095" TargetMode="External"/><Relationship Id="rId11" Type="http://schemas.openxmlformats.org/officeDocument/2006/relationships/hyperlink" Target="https://doi.org/10.1186/s13722-022-00332-3" TargetMode="External"/><Relationship Id="rId5" Type="http://schemas.openxmlformats.org/officeDocument/2006/relationships/hyperlink" Target="https://doi.org/10.1186/s13012-022-01254-z" TargetMode="External"/><Relationship Id="rId10" Type="http://schemas.openxmlformats.org/officeDocument/2006/relationships/hyperlink" Target="https://doi.org/10.1186/s12961-022-00874-7" TargetMode="External"/><Relationship Id="rId4" Type="http://schemas.openxmlformats.org/officeDocument/2006/relationships/webSettings" Target="webSettings.xml"/><Relationship Id="rId9" Type="http://schemas.openxmlformats.org/officeDocument/2006/relationships/hyperlink" Target="https://www.health.state.mn.us/communities/practices/research/phncouncil/docs/PHIntervent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7208</Characters>
  <Application>Microsoft Office Word</Application>
  <DocSecurity>0</DocSecurity>
  <Lines>172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Onyima, Doris</cp:lastModifiedBy>
  <cp:revision>2</cp:revision>
  <dcterms:created xsi:type="dcterms:W3CDTF">2024-03-23T20:51:00Z</dcterms:created>
  <dcterms:modified xsi:type="dcterms:W3CDTF">2024-03-23T20:51:00Z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561e0e9e1c612a3fd69603ab2ac00caf8fbfd39a50d0e527bd952d2df4f322cf</vt:lpwstr>
  </property>
</Properties>
</file>