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8F52F" w14:textId="5FBCFFE6" w:rsidR="0003663F" w:rsidRPr="007219C9" w:rsidRDefault="0003663F" w:rsidP="00721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9C9">
        <w:rPr>
          <w:rFonts w:ascii="Times New Roman" w:hAnsi="Times New Roman" w:cs="Times New Roman"/>
          <w:b/>
          <w:sz w:val="24"/>
          <w:szCs w:val="24"/>
        </w:rPr>
        <w:t>Leading through Ethical Relationship</w:t>
      </w:r>
    </w:p>
    <w:p w14:paraId="36A07C67" w14:textId="58829AAC" w:rsidR="00957DF9" w:rsidRPr="007219C9" w:rsidRDefault="0003663F" w:rsidP="007219C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219C9">
        <w:rPr>
          <w:rFonts w:ascii="Times New Roman" w:hAnsi="Times New Roman" w:cs="Times New Roman"/>
          <w:sz w:val="24"/>
          <w:szCs w:val="24"/>
        </w:rPr>
        <w:t xml:space="preserve">Although the healthcare system has made notable progress since the </w:t>
      </w:r>
      <w:r w:rsidR="007219C9" w:rsidRPr="007219C9">
        <w:rPr>
          <w:rFonts w:ascii="Times New Roman" w:hAnsi="Times New Roman" w:cs="Times New Roman"/>
          <w:sz w:val="24"/>
          <w:szCs w:val="24"/>
        </w:rPr>
        <w:t xml:space="preserve">passing of the </w:t>
      </w:r>
      <w:r w:rsidRPr="007219C9">
        <w:rPr>
          <w:rFonts w:ascii="Times New Roman" w:hAnsi="Times New Roman" w:cs="Times New Roman"/>
          <w:sz w:val="24"/>
          <w:szCs w:val="24"/>
        </w:rPr>
        <w:t>Affordable Care Act was passed, healthcare disparities still affects many individuals, communit</w:t>
      </w:r>
      <w:r w:rsidR="00204EDD" w:rsidRPr="007219C9">
        <w:rPr>
          <w:rFonts w:ascii="Times New Roman" w:hAnsi="Times New Roman" w:cs="Times New Roman"/>
          <w:sz w:val="24"/>
          <w:szCs w:val="24"/>
        </w:rPr>
        <w:t>ies</w:t>
      </w:r>
      <w:r w:rsidRPr="007219C9">
        <w:rPr>
          <w:rFonts w:ascii="Times New Roman" w:hAnsi="Times New Roman" w:cs="Times New Roman"/>
          <w:sz w:val="24"/>
          <w:szCs w:val="24"/>
        </w:rPr>
        <w:t>, and population</w:t>
      </w:r>
      <w:r w:rsidR="00204EDD" w:rsidRPr="007219C9">
        <w:rPr>
          <w:rFonts w:ascii="Times New Roman" w:hAnsi="Times New Roman" w:cs="Times New Roman"/>
          <w:sz w:val="24"/>
          <w:szCs w:val="24"/>
        </w:rPr>
        <w:t>s disproportionately</w:t>
      </w:r>
      <w:r w:rsidRPr="007219C9">
        <w:rPr>
          <w:rFonts w:ascii="Times New Roman" w:hAnsi="Times New Roman" w:cs="Times New Roman"/>
          <w:sz w:val="24"/>
          <w:szCs w:val="24"/>
        </w:rPr>
        <w:t xml:space="preserve">. In my healthcare environment, the primary health disparity is the </w:t>
      </w:r>
      <w:r w:rsidR="00933A27">
        <w:rPr>
          <w:rFonts w:ascii="Times New Roman" w:hAnsi="Times New Roman" w:cs="Times New Roman"/>
          <w:sz w:val="24"/>
          <w:szCs w:val="24"/>
        </w:rPr>
        <w:t xml:space="preserve">inadequate </w:t>
      </w:r>
      <w:r w:rsidRPr="007219C9">
        <w:rPr>
          <w:rFonts w:ascii="Times New Roman" w:hAnsi="Times New Roman" w:cs="Times New Roman"/>
          <w:sz w:val="24"/>
          <w:szCs w:val="24"/>
        </w:rPr>
        <w:t>access to</w:t>
      </w:r>
      <w:r w:rsidR="00933A27">
        <w:rPr>
          <w:rFonts w:ascii="Times New Roman" w:hAnsi="Times New Roman" w:cs="Times New Roman"/>
          <w:sz w:val="24"/>
          <w:szCs w:val="24"/>
        </w:rPr>
        <w:t xml:space="preserve"> substance use treatment for </w:t>
      </w:r>
      <w:r w:rsidR="00204EDD" w:rsidRPr="007219C9">
        <w:rPr>
          <w:rFonts w:ascii="Times New Roman" w:hAnsi="Times New Roman" w:cs="Times New Roman"/>
          <w:sz w:val="24"/>
          <w:szCs w:val="24"/>
        </w:rPr>
        <w:t>individuals with alcohol use disorder.</w:t>
      </w:r>
      <w:r w:rsidR="00933A27">
        <w:rPr>
          <w:rFonts w:ascii="Times New Roman" w:hAnsi="Times New Roman" w:cs="Times New Roman"/>
          <w:sz w:val="24"/>
          <w:szCs w:val="24"/>
        </w:rPr>
        <w:t xml:space="preserve"> Notably, this</w:t>
      </w:r>
      <w:r w:rsidRPr="007219C9">
        <w:rPr>
          <w:rFonts w:ascii="Times New Roman" w:hAnsi="Times New Roman" w:cs="Times New Roman"/>
          <w:sz w:val="24"/>
          <w:szCs w:val="24"/>
        </w:rPr>
        <w:t xml:space="preserve"> </w:t>
      </w:r>
      <w:r w:rsidR="00204EDD" w:rsidRPr="007219C9">
        <w:rPr>
          <w:rFonts w:ascii="Times New Roman" w:hAnsi="Times New Roman" w:cs="Times New Roman"/>
          <w:sz w:val="24"/>
          <w:szCs w:val="24"/>
        </w:rPr>
        <w:t>health inequity</w:t>
      </w:r>
      <w:r w:rsidRPr="007219C9">
        <w:rPr>
          <w:rFonts w:ascii="Times New Roman" w:hAnsi="Times New Roman" w:cs="Times New Roman"/>
          <w:sz w:val="24"/>
          <w:szCs w:val="24"/>
        </w:rPr>
        <w:t xml:space="preserve"> affects individuals from lower-income backgrounds and minority communities</w:t>
      </w:r>
      <w:r w:rsidR="00204EDD" w:rsidRPr="007219C9">
        <w:rPr>
          <w:rFonts w:ascii="Times New Roman" w:hAnsi="Times New Roman" w:cs="Times New Roman"/>
          <w:sz w:val="24"/>
          <w:szCs w:val="24"/>
        </w:rPr>
        <w:t xml:space="preserve"> disproportionately</w:t>
      </w:r>
      <w:r w:rsidRPr="007219C9">
        <w:rPr>
          <w:rFonts w:ascii="Times New Roman" w:hAnsi="Times New Roman" w:cs="Times New Roman"/>
          <w:sz w:val="24"/>
          <w:szCs w:val="24"/>
        </w:rPr>
        <w:t xml:space="preserve">. They face barriers such as stigma, inadequate culturally sensitive care, and limited access to mental health resources, which in turn leads to disparities in mental health outcomes. </w:t>
      </w:r>
      <w:r w:rsidR="00F377AC" w:rsidRPr="007219C9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AB02CF" w:rsidRPr="007219C9">
        <w:rPr>
          <w:rFonts w:ascii="Times New Roman" w:hAnsi="Times New Roman" w:cs="Times New Roman"/>
          <w:sz w:val="24"/>
          <w:szCs w:val="24"/>
        </w:rPr>
        <w:t>Lee et al. (2020</w:t>
      </w:r>
      <w:r w:rsidR="00F377AC" w:rsidRPr="007219C9">
        <w:rPr>
          <w:rFonts w:ascii="Times New Roman" w:hAnsi="Times New Roman" w:cs="Times New Roman"/>
          <w:sz w:val="24"/>
          <w:szCs w:val="24"/>
        </w:rPr>
        <w:t>),</w:t>
      </w:r>
      <w:r w:rsidR="00957DF9" w:rsidRPr="007219C9">
        <w:rPr>
          <w:rFonts w:ascii="Times New Roman" w:hAnsi="Times New Roman" w:cs="Times New Roman"/>
          <w:sz w:val="24"/>
          <w:szCs w:val="24"/>
        </w:rPr>
        <w:t xml:space="preserve"> </w:t>
      </w:r>
      <w:r w:rsidR="00EA4760" w:rsidRPr="007219C9">
        <w:rPr>
          <w:rFonts w:ascii="Times New Roman" w:hAnsi="Times New Roman" w:cs="Times New Roman"/>
          <w:sz w:val="24"/>
          <w:szCs w:val="24"/>
        </w:rPr>
        <w:t xml:space="preserve">many ethnic communities show limited involvement with mental health services and express various unaddressed needs. </w:t>
      </w:r>
      <w:r w:rsidR="00957DF9" w:rsidRPr="007219C9">
        <w:rPr>
          <w:rFonts w:ascii="Times New Roman" w:hAnsi="Times New Roman" w:cs="Times New Roman"/>
          <w:sz w:val="24"/>
          <w:szCs w:val="24"/>
        </w:rPr>
        <w:t xml:space="preserve">Factors such as insurance status and geographical </w:t>
      </w:r>
      <w:r w:rsidR="007219C9" w:rsidRPr="007219C9">
        <w:rPr>
          <w:rFonts w:ascii="Times New Roman" w:hAnsi="Times New Roman" w:cs="Times New Roman"/>
          <w:sz w:val="24"/>
          <w:szCs w:val="24"/>
        </w:rPr>
        <w:t>mal</w:t>
      </w:r>
      <w:r w:rsidR="00957DF9" w:rsidRPr="007219C9">
        <w:rPr>
          <w:rFonts w:ascii="Times New Roman" w:hAnsi="Times New Roman" w:cs="Times New Roman"/>
          <w:sz w:val="24"/>
          <w:szCs w:val="24"/>
        </w:rPr>
        <w:t>distribution</w:t>
      </w:r>
      <w:bookmarkStart w:id="0" w:name="_GoBack"/>
      <w:bookmarkEnd w:id="0"/>
      <w:r w:rsidR="00957DF9" w:rsidRPr="007219C9">
        <w:rPr>
          <w:rFonts w:ascii="Times New Roman" w:hAnsi="Times New Roman" w:cs="Times New Roman"/>
          <w:sz w:val="24"/>
          <w:szCs w:val="24"/>
        </w:rPr>
        <w:t xml:space="preserve"> of providers affect access to </w:t>
      </w:r>
      <w:r w:rsidR="007219C9" w:rsidRPr="007219C9">
        <w:rPr>
          <w:rFonts w:ascii="Times New Roman" w:hAnsi="Times New Roman" w:cs="Times New Roman"/>
          <w:sz w:val="24"/>
          <w:szCs w:val="24"/>
        </w:rPr>
        <w:t>these</w:t>
      </w:r>
      <w:r w:rsidR="00957DF9" w:rsidRPr="007219C9">
        <w:rPr>
          <w:rFonts w:ascii="Times New Roman" w:hAnsi="Times New Roman" w:cs="Times New Roman"/>
          <w:sz w:val="24"/>
          <w:szCs w:val="24"/>
        </w:rPr>
        <w:t xml:space="preserve"> services </w:t>
      </w:r>
      <w:r w:rsidR="00AB02CF" w:rsidRPr="007219C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B02CF" w:rsidRPr="007219C9">
        <w:rPr>
          <w:rFonts w:ascii="Times New Roman" w:hAnsi="Times New Roman" w:cs="Times New Roman"/>
          <w:sz w:val="24"/>
          <w:szCs w:val="24"/>
        </w:rPr>
        <w:t>Hojat</w:t>
      </w:r>
      <w:proofErr w:type="spellEnd"/>
      <w:r w:rsidR="00AB02CF" w:rsidRPr="007219C9">
        <w:rPr>
          <w:rFonts w:ascii="Times New Roman" w:hAnsi="Times New Roman" w:cs="Times New Roman"/>
          <w:sz w:val="24"/>
          <w:szCs w:val="24"/>
        </w:rPr>
        <w:t xml:space="preserve"> 2022</w:t>
      </w:r>
      <w:r w:rsidR="00B97760" w:rsidRPr="007219C9">
        <w:rPr>
          <w:rFonts w:ascii="Times New Roman" w:hAnsi="Times New Roman" w:cs="Times New Roman"/>
          <w:sz w:val="24"/>
          <w:szCs w:val="24"/>
        </w:rPr>
        <w:t>).</w:t>
      </w:r>
      <w:r w:rsidR="00933A27">
        <w:rPr>
          <w:rFonts w:ascii="Times New Roman" w:hAnsi="Times New Roman" w:cs="Times New Roman"/>
          <w:sz w:val="24"/>
          <w:szCs w:val="24"/>
        </w:rPr>
        <w:t xml:space="preserve"> Combined, these factors lead to poor access to the services, reproducing the cycle of abuse and mental health disparities. </w:t>
      </w:r>
    </w:p>
    <w:p w14:paraId="45D14812" w14:textId="28C1986C" w:rsidR="00957DF9" w:rsidRPr="007219C9" w:rsidRDefault="00D21058" w:rsidP="00D2105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219C9">
        <w:rPr>
          <w:rFonts w:ascii="Times New Roman" w:hAnsi="Times New Roman" w:cs="Times New Roman"/>
          <w:sz w:val="24"/>
          <w:szCs w:val="24"/>
        </w:rPr>
        <w:t xml:space="preserve">Achieving healthcare equity starts with recognizing and addressing </w:t>
      </w:r>
      <w:r w:rsidR="00204EDD" w:rsidRPr="007219C9">
        <w:rPr>
          <w:rFonts w:ascii="Times New Roman" w:hAnsi="Times New Roman" w:cs="Times New Roman"/>
          <w:sz w:val="24"/>
          <w:szCs w:val="24"/>
        </w:rPr>
        <w:t>the broad social determinants of health</w:t>
      </w:r>
      <w:r w:rsidRPr="007219C9">
        <w:rPr>
          <w:rFonts w:ascii="Times New Roman" w:hAnsi="Times New Roman" w:cs="Times New Roman"/>
          <w:sz w:val="24"/>
          <w:szCs w:val="24"/>
        </w:rPr>
        <w:t xml:space="preserve">. To enhance access and outreach, healthcare settings can engage communities and adopt telehealth. </w:t>
      </w:r>
      <w:r w:rsidR="007219C9" w:rsidRPr="007219C9">
        <w:rPr>
          <w:rFonts w:ascii="Times New Roman" w:hAnsi="Times New Roman" w:cs="Times New Roman"/>
          <w:sz w:val="24"/>
          <w:szCs w:val="24"/>
        </w:rPr>
        <w:t>In addition</w:t>
      </w:r>
      <w:r w:rsidRPr="007219C9">
        <w:rPr>
          <w:rFonts w:ascii="Times New Roman" w:hAnsi="Times New Roman" w:cs="Times New Roman"/>
          <w:sz w:val="24"/>
          <w:szCs w:val="24"/>
        </w:rPr>
        <w:t>, partnership with community leaders and organizations can foster trust and improve help-seeking. Another approach is for healthcare settings to enhance providers’ cultural competence. Training can improve their understanding and awareness of diverse cultural needs,</w:t>
      </w:r>
      <w:r w:rsidR="00B97760" w:rsidRPr="007219C9">
        <w:rPr>
          <w:rFonts w:ascii="Times New Roman" w:hAnsi="Times New Roman" w:cs="Times New Roman"/>
          <w:sz w:val="24"/>
          <w:szCs w:val="24"/>
        </w:rPr>
        <w:t xml:space="preserve"> aligning practice accordingly (</w:t>
      </w:r>
      <w:proofErr w:type="spellStart"/>
      <w:r w:rsidR="0078189A" w:rsidRPr="007219C9">
        <w:rPr>
          <w:rFonts w:ascii="Times New Roman" w:hAnsi="Times New Roman" w:cs="Times New Roman"/>
          <w:sz w:val="24"/>
          <w:szCs w:val="24"/>
        </w:rPr>
        <w:t>Togioka</w:t>
      </w:r>
      <w:proofErr w:type="spellEnd"/>
      <w:r w:rsidR="0078189A" w:rsidRPr="007219C9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B97760" w:rsidRPr="007219C9">
        <w:rPr>
          <w:rFonts w:ascii="Times New Roman" w:hAnsi="Times New Roman" w:cs="Times New Roman"/>
          <w:sz w:val="24"/>
          <w:szCs w:val="24"/>
        </w:rPr>
        <w:t>). Additionally, the healthcare system should adopt a community approach to reduce stigma surrounding mental health disorders. Research indicates a higher prevalence of stigma among ethnic minority groups com</w:t>
      </w:r>
      <w:r w:rsidR="0078189A" w:rsidRPr="007219C9">
        <w:rPr>
          <w:rFonts w:ascii="Times New Roman" w:hAnsi="Times New Roman" w:cs="Times New Roman"/>
          <w:sz w:val="24"/>
          <w:szCs w:val="24"/>
        </w:rPr>
        <w:t>pared to others (Doherty et al., 2022</w:t>
      </w:r>
      <w:r w:rsidR="00B97760" w:rsidRPr="007219C9">
        <w:rPr>
          <w:rFonts w:ascii="Times New Roman" w:hAnsi="Times New Roman" w:cs="Times New Roman"/>
          <w:sz w:val="24"/>
          <w:szCs w:val="24"/>
        </w:rPr>
        <w:t xml:space="preserve">). Lastly, the organization could partner with social service agencies to tackle social determinants contributing to inequity. </w:t>
      </w:r>
      <w:r w:rsidR="00B97760" w:rsidRPr="007219C9">
        <w:rPr>
          <w:rFonts w:ascii="Times New Roman" w:hAnsi="Times New Roman" w:cs="Times New Roman"/>
          <w:sz w:val="24"/>
          <w:szCs w:val="24"/>
        </w:rPr>
        <w:lastRenderedPageBreak/>
        <w:t xml:space="preserve">Targeting efforts might address factors like housing and unemployment, known to impact mental health. </w:t>
      </w:r>
    </w:p>
    <w:p w14:paraId="443466A3" w14:textId="40A7C536" w:rsidR="00957DF9" w:rsidRPr="007219C9" w:rsidRDefault="00AB02CF" w:rsidP="00AB02C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9C9">
        <w:rPr>
          <w:rFonts w:ascii="Times New Roman" w:hAnsi="Times New Roman" w:cs="Times New Roman"/>
          <w:b/>
          <w:sz w:val="24"/>
          <w:szCs w:val="24"/>
        </w:rPr>
        <w:t>Reference</w:t>
      </w:r>
      <w:r w:rsidR="007219C9">
        <w:rPr>
          <w:rFonts w:ascii="Times New Roman" w:hAnsi="Times New Roman" w:cs="Times New Roman"/>
          <w:b/>
          <w:sz w:val="24"/>
          <w:szCs w:val="24"/>
        </w:rPr>
        <w:t>s</w:t>
      </w:r>
    </w:p>
    <w:p w14:paraId="29525B93" w14:textId="77777777" w:rsidR="0078189A" w:rsidRPr="007219C9" w:rsidRDefault="0078189A" w:rsidP="0078189A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Doherty, J. A., Johnson, M., &amp; </w:t>
      </w:r>
      <w:proofErr w:type="spellStart"/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McPheron</w:t>
      </w:r>
      <w:proofErr w:type="spellEnd"/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 (2022). Advancing health equity through organizational change: Perspectives from health care leaders. </w:t>
      </w:r>
      <w:r w:rsidRPr="007219C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Health Care Management Review</w:t>
      </w:r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219C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47</w:t>
      </w:r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263-270.</w:t>
      </w:r>
      <w:r w:rsidRPr="007219C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7219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https://doi.org/10.1097%2FHMR.0000000000000326</w:t>
        </w:r>
      </w:hyperlink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78FE081" w14:textId="77777777" w:rsidR="0078189A" w:rsidRPr="007219C9" w:rsidRDefault="0078189A" w:rsidP="0078189A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Hojat</w:t>
      </w:r>
      <w:proofErr w:type="spellEnd"/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S. (2022). Breaking down the barriers to health equity. </w:t>
      </w:r>
      <w:r w:rsidRPr="007219C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Therapeutic Advances in Infectious Disease</w:t>
      </w:r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219C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</w:t>
      </w:r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20499361221079453.</w:t>
      </w:r>
      <w:r w:rsidRPr="007219C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219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https://doi.org/10.1177%2F20499361221079453</w:t>
        </w:r>
      </w:hyperlink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5A4A75B" w14:textId="77777777" w:rsidR="0078189A" w:rsidRPr="007219C9" w:rsidRDefault="0078189A" w:rsidP="0078189A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Lee, H., Kim, D., Lee, S., &amp; Fawcett, J. (2020). The concepts of health inequality, disparities and equity in the era of population health. </w:t>
      </w:r>
      <w:r w:rsidRPr="007219C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Applied Nursing Research</w:t>
      </w:r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7219C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56</w:t>
      </w:r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151367.</w:t>
      </w:r>
      <w:r w:rsidRPr="007219C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7219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https://doi.org/10.1016%2Fj.apnr.2020.151367</w:t>
        </w:r>
      </w:hyperlink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8B51683" w14:textId="77777777" w:rsidR="0078189A" w:rsidRPr="007219C9" w:rsidRDefault="0078189A" w:rsidP="0078189A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Togioka</w:t>
      </w:r>
      <w:proofErr w:type="spellEnd"/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 M., </w:t>
      </w:r>
      <w:proofErr w:type="spellStart"/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Duvivier</w:t>
      </w:r>
      <w:proofErr w:type="spellEnd"/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D., &amp; Young, E. (2021). Diversity and discrimination in healthcare.</w:t>
      </w:r>
      <w:r w:rsidRPr="007219C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219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https://www.ncbi.nlm.nih.gov/books/NBK568721/</w:t>
        </w:r>
      </w:hyperlink>
      <w:r w:rsidRPr="007219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78189A" w:rsidRPr="007219C9" w:rsidSect="00616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3F"/>
    <w:rsid w:val="0003663F"/>
    <w:rsid w:val="00204EDD"/>
    <w:rsid w:val="0023300F"/>
    <w:rsid w:val="00616B70"/>
    <w:rsid w:val="007219C9"/>
    <w:rsid w:val="0078189A"/>
    <w:rsid w:val="008E7D45"/>
    <w:rsid w:val="00933A27"/>
    <w:rsid w:val="00957DF9"/>
    <w:rsid w:val="00AB02CF"/>
    <w:rsid w:val="00B00872"/>
    <w:rsid w:val="00B97760"/>
    <w:rsid w:val="00D21058"/>
    <w:rsid w:val="00EA4760"/>
    <w:rsid w:val="00F3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B7D4"/>
  <w15:docId w15:val="{2F576346-3667-4049-B4DC-BFBB02EE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2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books/NBK5687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%2Fj.apnr.2020.151367" TargetMode="External"/><Relationship Id="rId5" Type="http://schemas.openxmlformats.org/officeDocument/2006/relationships/hyperlink" Target="https://doi.org/10.1177%2F20499361221079453" TargetMode="External"/><Relationship Id="rId4" Type="http://schemas.openxmlformats.org/officeDocument/2006/relationships/hyperlink" Target="https://doi.org/10.1097%2FHMR.00000000000003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jbl</dc:creator>
  <cp:lastModifiedBy>User</cp:lastModifiedBy>
  <cp:revision>2</cp:revision>
  <dcterms:created xsi:type="dcterms:W3CDTF">2024-03-31T14:11:00Z</dcterms:created>
  <dcterms:modified xsi:type="dcterms:W3CDTF">2024-03-31T14:11:00Z</dcterms:modified>
</cp:coreProperties>
</file>