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ED4" w:rsidRDefault="00CD6ED4" w:rsidP="00CD6ED4">
      <w:pPr>
        <w:spacing w:after="100" w:line="480" w:lineRule="auto"/>
        <w:jc w:val="center"/>
        <w:rPr>
          <w:rFonts w:ascii="Times New Roman" w:hAnsi="Times New Roman" w:cs="Times New Roman"/>
          <w:b/>
          <w:sz w:val="24"/>
          <w:szCs w:val="24"/>
        </w:rPr>
      </w:pPr>
    </w:p>
    <w:p w:rsidR="00CD6ED4" w:rsidRDefault="00CD6ED4" w:rsidP="00CD6ED4">
      <w:pPr>
        <w:spacing w:after="100" w:line="480" w:lineRule="auto"/>
        <w:jc w:val="center"/>
        <w:rPr>
          <w:rFonts w:ascii="Times New Roman" w:hAnsi="Times New Roman" w:cs="Times New Roman"/>
          <w:b/>
          <w:sz w:val="24"/>
          <w:szCs w:val="24"/>
        </w:rPr>
      </w:pPr>
    </w:p>
    <w:p w:rsidR="00CD6ED4" w:rsidRDefault="00CD6ED4" w:rsidP="00CD6ED4">
      <w:pPr>
        <w:spacing w:after="100" w:line="480" w:lineRule="auto"/>
        <w:jc w:val="center"/>
        <w:rPr>
          <w:rFonts w:ascii="Times New Roman" w:hAnsi="Times New Roman" w:cs="Times New Roman"/>
          <w:b/>
          <w:sz w:val="24"/>
          <w:szCs w:val="24"/>
        </w:rPr>
      </w:pPr>
    </w:p>
    <w:p w:rsidR="00CD6ED4" w:rsidRDefault="00CD6ED4" w:rsidP="00CD6ED4">
      <w:pPr>
        <w:spacing w:after="100" w:line="480" w:lineRule="auto"/>
        <w:jc w:val="center"/>
        <w:rPr>
          <w:rFonts w:ascii="Times New Roman" w:hAnsi="Times New Roman" w:cs="Times New Roman"/>
          <w:b/>
          <w:sz w:val="24"/>
          <w:szCs w:val="24"/>
        </w:rPr>
      </w:pPr>
    </w:p>
    <w:p w:rsidR="00CD6ED4" w:rsidRDefault="00CD6ED4" w:rsidP="00CD6ED4">
      <w:pPr>
        <w:spacing w:after="100" w:line="480" w:lineRule="auto"/>
        <w:jc w:val="center"/>
        <w:rPr>
          <w:rFonts w:ascii="Times New Roman" w:hAnsi="Times New Roman" w:cs="Times New Roman"/>
          <w:b/>
          <w:sz w:val="24"/>
          <w:szCs w:val="24"/>
        </w:rPr>
      </w:pPr>
    </w:p>
    <w:p w:rsidR="00CD6ED4" w:rsidRDefault="00CD6ED4" w:rsidP="00CD6ED4">
      <w:pPr>
        <w:spacing w:after="100" w:line="480" w:lineRule="auto"/>
        <w:jc w:val="center"/>
        <w:rPr>
          <w:rFonts w:ascii="Times New Roman" w:hAnsi="Times New Roman" w:cs="Times New Roman"/>
          <w:b/>
          <w:sz w:val="24"/>
          <w:szCs w:val="24"/>
        </w:rPr>
      </w:pPr>
    </w:p>
    <w:p w:rsidR="00CD6ED4" w:rsidRDefault="00CD6ED4" w:rsidP="00CD6ED4">
      <w:pPr>
        <w:spacing w:after="100" w:line="480" w:lineRule="auto"/>
        <w:jc w:val="center"/>
        <w:rPr>
          <w:rFonts w:ascii="Times New Roman" w:hAnsi="Times New Roman" w:cs="Times New Roman"/>
          <w:b/>
          <w:sz w:val="24"/>
          <w:szCs w:val="24"/>
        </w:rPr>
      </w:pPr>
      <w:r>
        <w:rPr>
          <w:rFonts w:ascii="Times New Roman" w:hAnsi="Times New Roman" w:cs="Times New Roman"/>
          <w:b/>
          <w:sz w:val="24"/>
          <w:szCs w:val="24"/>
        </w:rPr>
        <w:t>Motivational Interviewing</w:t>
      </w:r>
    </w:p>
    <w:p w:rsidR="00CD6ED4" w:rsidRDefault="00CD6ED4" w:rsidP="00CD6ED4">
      <w:pPr>
        <w:spacing w:after="100" w:line="480" w:lineRule="auto"/>
        <w:jc w:val="center"/>
        <w:rPr>
          <w:rFonts w:ascii="Times New Roman" w:hAnsi="Times New Roman" w:cs="Times New Roman"/>
          <w:b/>
          <w:sz w:val="24"/>
          <w:szCs w:val="24"/>
        </w:rPr>
      </w:pPr>
    </w:p>
    <w:p w:rsidR="00CD6ED4" w:rsidRDefault="00CD6ED4" w:rsidP="00CD6ED4">
      <w:pPr>
        <w:spacing w:after="10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CD6ED4" w:rsidRDefault="00CD6ED4" w:rsidP="00CD6ED4">
      <w:pPr>
        <w:spacing w:after="100" w:line="480" w:lineRule="auto"/>
        <w:jc w:val="center"/>
        <w:rPr>
          <w:rFonts w:ascii="Times New Roman" w:hAnsi="Times New Roman" w:cs="Times New Roman"/>
          <w:sz w:val="24"/>
          <w:szCs w:val="24"/>
        </w:rPr>
      </w:pPr>
      <w:r>
        <w:rPr>
          <w:rFonts w:ascii="Times New Roman" w:hAnsi="Times New Roman" w:cs="Times New Roman"/>
          <w:sz w:val="24"/>
          <w:szCs w:val="24"/>
        </w:rPr>
        <w:t>School Affiliation</w:t>
      </w:r>
    </w:p>
    <w:p w:rsidR="00CD6ED4" w:rsidRDefault="00CD6ED4" w:rsidP="00CD6ED4">
      <w:pPr>
        <w:spacing w:after="10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CD6ED4" w:rsidRDefault="00CD6ED4" w:rsidP="00CD6ED4">
      <w:pPr>
        <w:spacing w:after="100"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CD6ED4" w:rsidRDefault="00CD6ED4" w:rsidP="00CD6ED4">
      <w:pPr>
        <w:spacing w:after="100" w:line="480" w:lineRule="auto"/>
        <w:jc w:val="center"/>
        <w:rPr>
          <w:rFonts w:ascii="Times New Roman" w:hAnsi="Times New Roman" w:cs="Times New Roman"/>
          <w:sz w:val="24"/>
          <w:szCs w:val="24"/>
        </w:rPr>
      </w:pPr>
      <w:r>
        <w:rPr>
          <w:rFonts w:ascii="Times New Roman" w:hAnsi="Times New Roman" w:cs="Times New Roman"/>
          <w:sz w:val="24"/>
          <w:szCs w:val="24"/>
        </w:rPr>
        <w:t>Date Due</w:t>
      </w:r>
    </w:p>
    <w:p w:rsidR="00CD6ED4" w:rsidRDefault="00CD6ED4" w:rsidP="00CD6ED4">
      <w:pPr>
        <w:spacing w:after="100"/>
        <w:rPr>
          <w:rFonts w:ascii="Times New Roman" w:hAnsi="Times New Roman" w:cs="Times New Roman"/>
          <w:b/>
          <w:sz w:val="24"/>
          <w:szCs w:val="24"/>
        </w:rPr>
      </w:pPr>
      <w:r>
        <w:rPr>
          <w:rFonts w:ascii="Times New Roman" w:hAnsi="Times New Roman" w:cs="Times New Roman"/>
          <w:b/>
          <w:sz w:val="24"/>
          <w:szCs w:val="24"/>
        </w:rPr>
        <w:br w:type="page"/>
      </w:r>
    </w:p>
    <w:p w:rsidR="00CD6ED4" w:rsidRDefault="00CD6ED4" w:rsidP="00F60EE9">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rPr>
        <w:lastRenderedPageBreak/>
        <w:t>Motivational Interviewing</w:t>
      </w:r>
      <w:bookmarkStart w:id="0" w:name="_GoBack"/>
      <w:bookmarkEnd w:id="0"/>
    </w:p>
    <w:p w:rsidR="00D027C4" w:rsidRPr="00F60EE9" w:rsidRDefault="00F60EE9" w:rsidP="00F60EE9">
      <w:pPr>
        <w:spacing w:line="480" w:lineRule="auto"/>
        <w:jc w:val="center"/>
        <w:rPr>
          <w:rFonts w:ascii="Times New Roman" w:hAnsi="Times New Roman" w:cs="Times New Roman"/>
          <w:b/>
          <w:sz w:val="24"/>
          <w:szCs w:val="24"/>
          <w:lang w:val="en-US"/>
        </w:rPr>
      </w:pPr>
      <w:r w:rsidRPr="00F60EE9">
        <w:rPr>
          <w:rFonts w:ascii="Times New Roman" w:hAnsi="Times New Roman" w:cs="Times New Roman"/>
          <w:b/>
          <w:sz w:val="24"/>
          <w:szCs w:val="24"/>
          <w:lang w:val="en-US"/>
        </w:rPr>
        <w:t>Introduction</w:t>
      </w:r>
    </w:p>
    <w:p w:rsidR="00F60EE9" w:rsidRDefault="00F60EE9" w:rsidP="00272F41">
      <w:pPr>
        <w:spacing w:line="480" w:lineRule="auto"/>
        <w:ind w:firstLine="720"/>
        <w:rPr>
          <w:rFonts w:ascii="Times New Roman" w:hAnsi="Times New Roman" w:cs="Times New Roman"/>
          <w:sz w:val="24"/>
          <w:szCs w:val="24"/>
          <w:lang w:val="en-US"/>
        </w:rPr>
      </w:pPr>
      <w:r w:rsidRPr="00F60EE9">
        <w:rPr>
          <w:rFonts w:ascii="Times New Roman" w:hAnsi="Times New Roman" w:cs="Times New Roman"/>
          <w:sz w:val="24"/>
          <w:szCs w:val="24"/>
          <w:lang w:val="en-US"/>
        </w:rPr>
        <w:t>Initia</w:t>
      </w:r>
      <w:r>
        <w:rPr>
          <w:rFonts w:ascii="Times New Roman" w:hAnsi="Times New Roman" w:cs="Times New Roman"/>
          <w:sz w:val="24"/>
          <w:szCs w:val="24"/>
          <w:lang w:val="en-US"/>
        </w:rPr>
        <w:t>lly, William Miller and Stephen Rollnick developed motivational interviewing (MI) for application in the treatment of substance abuse. However, its use has expanded to other areas, including the treatment of psychiatric disorders, identity development, and enhancement of lifestyle changes. Research characterizes MI as an evidence-based patient-centered approach to addressing ambivalence towards behavior change (</w:t>
      </w:r>
      <w:proofErr w:type="spellStart"/>
      <w:r>
        <w:rPr>
          <w:rFonts w:ascii="Times New Roman" w:hAnsi="Times New Roman" w:cs="Times New Roman"/>
          <w:sz w:val="24"/>
          <w:szCs w:val="24"/>
          <w:lang w:val="en-US"/>
        </w:rPr>
        <w:t>Almansour</w:t>
      </w:r>
      <w:proofErr w:type="spellEnd"/>
      <w:r>
        <w:rPr>
          <w:rFonts w:ascii="Times New Roman" w:hAnsi="Times New Roman" w:cs="Times New Roman"/>
          <w:sz w:val="24"/>
          <w:szCs w:val="24"/>
          <w:lang w:val="en-US"/>
        </w:rPr>
        <w:t xml:space="preserve"> et al., 2023; Bischof et al., 2021).</w:t>
      </w:r>
      <w:r w:rsidR="00174B82">
        <w:rPr>
          <w:rFonts w:ascii="Times New Roman" w:hAnsi="Times New Roman" w:cs="Times New Roman"/>
          <w:sz w:val="24"/>
          <w:szCs w:val="24"/>
          <w:lang w:val="en-US"/>
        </w:rPr>
        <w:t xml:space="preserve"> As described by Miller and Rollnick (2013), the approach involves partnership, acceptance, compassion, and evocation. It embraces a collaborative approach to therapy that empowers clients to express their concerns openly, while helping the clinician to understand the client’s perspective within a non-judgmental context. </w:t>
      </w:r>
      <w:r w:rsidR="006840DB">
        <w:rPr>
          <w:rFonts w:ascii="Times New Roman" w:hAnsi="Times New Roman" w:cs="Times New Roman"/>
          <w:sz w:val="24"/>
          <w:szCs w:val="24"/>
          <w:lang w:val="en-US"/>
        </w:rPr>
        <w:t>Embracing an attitude of acceptance entails approving and unconditionally accepting the clients’ viewpoint (Bischof et al., 2021). It involves accurate empathy, absolute worth, affirmation, and autonomy support.</w:t>
      </w:r>
      <w:r w:rsidR="002E4259">
        <w:rPr>
          <w:rFonts w:ascii="Times New Roman" w:hAnsi="Times New Roman" w:cs="Times New Roman"/>
          <w:sz w:val="24"/>
          <w:szCs w:val="24"/>
          <w:lang w:val="en-US"/>
        </w:rPr>
        <w:t xml:space="preserve"> Compassion inhibits clinicians from pursuing their own interests, instead prioritizing the patient. On the other hand, evocation involves examining and strengthening the client’s motivations for change (Bischof et al., 2021). The nurse’s interaction with Steven aligns with established principles for </w:t>
      </w:r>
      <w:r w:rsidR="008A3439">
        <w:rPr>
          <w:rFonts w:ascii="Times New Roman" w:hAnsi="Times New Roman" w:cs="Times New Roman"/>
          <w:sz w:val="24"/>
          <w:szCs w:val="24"/>
          <w:lang w:val="en-US"/>
        </w:rPr>
        <w:t>MI</w:t>
      </w:r>
      <w:r w:rsidR="002E4259">
        <w:rPr>
          <w:rFonts w:ascii="Times New Roman" w:hAnsi="Times New Roman" w:cs="Times New Roman"/>
          <w:sz w:val="24"/>
          <w:szCs w:val="24"/>
          <w:lang w:val="en-US"/>
        </w:rPr>
        <w:t>, such as empathy, active listening, and a non-judgmental stance, as supported by research Arbuckle et al. (2020). The nurse demonstrates empathy by acknowledging Steven’s pain and its impact on his life, practices active listening by attentively hearing his experience and concerns, and adopts a non-conf</w:t>
      </w:r>
      <w:r w:rsidR="00DC7951">
        <w:rPr>
          <w:rFonts w:ascii="Times New Roman" w:hAnsi="Times New Roman" w:cs="Times New Roman"/>
          <w:sz w:val="24"/>
          <w:szCs w:val="24"/>
          <w:lang w:val="en-US"/>
        </w:rPr>
        <w:t>r</w:t>
      </w:r>
      <w:r w:rsidR="002E4259">
        <w:rPr>
          <w:rFonts w:ascii="Times New Roman" w:hAnsi="Times New Roman" w:cs="Times New Roman"/>
          <w:sz w:val="24"/>
          <w:szCs w:val="24"/>
          <w:lang w:val="en-US"/>
        </w:rPr>
        <w:t>o</w:t>
      </w:r>
      <w:r w:rsidR="00DC7951">
        <w:rPr>
          <w:rFonts w:ascii="Times New Roman" w:hAnsi="Times New Roman" w:cs="Times New Roman"/>
          <w:sz w:val="24"/>
          <w:szCs w:val="24"/>
          <w:lang w:val="en-US"/>
        </w:rPr>
        <w:t>n</w:t>
      </w:r>
      <w:r w:rsidR="002E4259">
        <w:rPr>
          <w:rFonts w:ascii="Times New Roman" w:hAnsi="Times New Roman" w:cs="Times New Roman"/>
          <w:sz w:val="24"/>
          <w:szCs w:val="24"/>
          <w:lang w:val="en-US"/>
        </w:rPr>
        <w:t>tational approach that avoids blami</w:t>
      </w:r>
      <w:r w:rsidR="00DC7951">
        <w:rPr>
          <w:rFonts w:ascii="Times New Roman" w:hAnsi="Times New Roman" w:cs="Times New Roman"/>
          <w:sz w:val="24"/>
          <w:szCs w:val="24"/>
          <w:lang w:val="en-US"/>
        </w:rPr>
        <w:t xml:space="preserve">ng or judging him. MI can be used throughout various stages of life to assist individuals in coping. It can be applied to assist clients in aligning with their intrinsic values and goals based on their age (Arbuckle et al., 2020). </w:t>
      </w:r>
      <w:r w:rsidR="008A3439">
        <w:rPr>
          <w:rFonts w:ascii="Times New Roman" w:hAnsi="Times New Roman" w:cs="Times New Roman"/>
          <w:sz w:val="24"/>
          <w:szCs w:val="24"/>
          <w:lang w:val="en-US"/>
        </w:rPr>
        <w:t>Consequently</w:t>
      </w:r>
      <w:r w:rsidR="00DC7951">
        <w:rPr>
          <w:rFonts w:ascii="Times New Roman" w:hAnsi="Times New Roman" w:cs="Times New Roman"/>
          <w:sz w:val="24"/>
          <w:szCs w:val="24"/>
          <w:lang w:val="en-US"/>
        </w:rPr>
        <w:t xml:space="preserve">, this approach can help individuals examine and resolve their uncertainties about change. Thus, </w:t>
      </w:r>
      <w:r w:rsidR="00DC7951">
        <w:rPr>
          <w:rFonts w:ascii="Times New Roman" w:hAnsi="Times New Roman" w:cs="Times New Roman"/>
          <w:sz w:val="24"/>
          <w:szCs w:val="24"/>
          <w:lang w:val="en-US"/>
        </w:rPr>
        <w:lastRenderedPageBreak/>
        <w:t>its use necessitates adaptations that are pertinent to the individual’s developmental stage and the challenges they are facing.</w:t>
      </w:r>
    </w:p>
    <w:p w:rsidR="000D6C94" w:rsidRDefault="000D6C94" w:rsidP="000D6C94">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Assessment Process</w:t>
      </w:r>
    </w:p>
    <w:p w:rsidR="000D6C94" w:rsidRDefault="000D6C94" w:rsidP="000D6C94">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Evidence from the role-play video shows the effective application of MI skills in the interactions between the nurse and Steven, although there are areas that could be refined. Miller and Rollnick (2013) identified four fundamental MI skills: asking open-ended questions, providing affirmation, engaging in reflective listening, and summarizing. Firstly, the nurse employs open-ended questions to prompt Steven to express his emotions and</w:t>
      </w:r>
      <w:r w:rsidR="00182A66">
        <w:rPr>
          <w:rFonts w:ascii="Times New Roman" w:hAnsi="Times New Roman" w:cs="Times New Roman"/>
          <w:sz w:val="24"/>
          <w:szCs w:val="24"/>
          <w:lang w:val="en-US"/>
        </w:rPr>
        <w:t xml:space="preserve"> describe his pain experiences. Secondly, the nurse recognizes the client’s courage in seeking help and demonstrates unconditional support, which is a form of affirmation. Thirdly, the nurse engages in active listening by encouraging Steven to delve into his thoughts, emotions, and values, affirming some of his statements explicitly agreeing. Fourthly, the nurse uses summarization by gathering and connecting Steven’s statements to con</w:t>
      </w:r>
      <w:r w:rsidR="0025573C">
        <w:rPr>
          <w:rFonts w:ascii="Times New Roman" w:hAnsi="Times New Roman" w:cs="Times New Roman"/>
          <w:sz w:val="24"/>
          <w:szCs w:val="24"/>
          <w:lang w:val="en-US"/>
        </w:rPr>
        <w:t>s</w:t>
      </w:r>
      <w:r w:rsidR="00182A66">
        <w:rPr>
          <w:rFonts w:ascii="Times New Roman" w:hAnsi="Times New Roman" w:cs="Times New Roman"/>
          <w:sz w:val="24"/>
          <w:szCs w:val="24"/>
          <w:lang w:val="en-US"/>
        </w:rPr>
        <w:t>tr</w:t>
      </w:r>
      <w:r w:rsidR="0025573C">
        <w:rPr>
          <w:rFonts w:ascii="Times New Roman" w:hAnsi="Times New Roman" w:cs="Times New Roman"/>
          <w:sz w:val="24"/>
          <w:szCs w:val="24"/>
          <w:lang w:val="en-US"/>
        </w:rPr>
        <w:t xml:space="preserve">uct a narrative for reflection. As supported by </w:t>
      </w:r>
      <w:r w:rsidR="001A5A69">
        <w:rPr>
          <w:rFonts w:ascii="Times New Roman" w:hAnsi="Times New Roman" w:cs="Times New Roman"/>
          <w:sz w:val="24"/>
          <w:szCs w:val="24"/>
          <w:lang w:val="en-US"/>
        </w:rPr>
        <w:t>research (</w:t>
      </w:r>
      <w:proofErr w:type="spellStart"/>
      <w:r w:rsidR="0025573C">
        <w:rPr>
          <w:rFonts w:ascii="Times New Roman" w:hAnsi="Times New Roman" w:cs="Times New Roman"/>
          <w:sz w:val="24"/>
          <w:szCs w:val="24"/>
          <w:lang w:val="en-US"/>
        </w:rPr>
        <w:t>Almansour</w:t>
      </w:r>
      <w:proofErr w:type="spellEnd"/>
      <w:r w:rsidR="0025573C">
        <w:rPr>
          <w:rFonts w:ascii="Times New Roman" w:hAnsi="Times New Roman" w:cs="Times New Roman"/>
          <w:sz w:val="24"/>
          <w:szCs w:val="24"/>
          <w:lang w:val="en-US"/>
        </w:rPr>
        <w:t xml:space="preserve"> et al.</w:t>
      </w:r>
      <w:r w:rsidR="001A5A69">
        <w:rPr>
          <w:rFonts w:ascii="Times New Roman" w:hAnsi="Times New Roman" w:cs="Times New Roman"/>
          <w:sz w:val="24"/>
          <w:szCs w:val="24"/>
          <w:lang w:val="en-US"/>
        </w:rPr>
        <w:t xml:space="preserve">, </w:t>
      </w:r>
      <w:r w:rsidR="0025573C">
        <w:rPr>
          <w:rFonts w:ascii="Times New Roman" w:hAnsi="Times New Roman" w:cs="Times New Roman"/>
          <w:sz w:val="24"/>
          <w:szCs w:val="24"/>
          <w:lang w:val="en-US"/>
        </w:rPr>
        <w:t>2023</w:t>
      </w:r>
      <w:r w:rsidR="00E65027">
        <w:rPr>
          <w:rFonts w:ascii="Times New Roman" w:hAnsi="Times New Roman" w:cs="Times New Roman"/>
          <w:sz w:val="24"/>
          <w:szCs w:val="24"/>
          <w:lang w:val="en-US"/>
        </w:rPr>
        <w:t>;</w:t>
      </w:r>
      <w:r w:rsidR="001A5A69">
        <w:rPr>
          <w:rFonts w:ascii="Times New Roman" w:hAnsi="Times New Roman" w:cs="Times New Roman"/>
          <w:sz w:val="24"/>
          <w:szCs w:val="24"/>
          <w:lang w:val="en-US"/>
        </w:rPr>
        <w:t xml:space="preserve"> </w:t>
      </w:r>
      <w:proofErr w:type="spellStart"/>
      <w:r w:rsidR="00E65027">
        <w:rPr>
          <w:rFonts w:ascii="Times New Roman" w:hAnsi="Times New Roman" w:cs="Times New Roman"/>
          <w:sz w:val="24"/>
          <w:szCs w:val="24"/>
          <w:lang w:val="en-US"/>
        </w:rPr>
        <w:t>Wewiorski</w:t>
      </w:r>
      <w:proofErr w:type="spellEnd"/>
      <w:r w:rsidR="00E65027">
        <w:rPr>
          <w:rFonts w:ascii="Times New Roman" w:hAnsi="Times New Roman" w:cs="Times New Roman"/>
          <w:sz w:val="24"/>
          <w:szCs w:val="24"/>
          <w:lang w:val="en-US"/>
        </w:rPr>
        <w:t xml:space="preserve"> et al.</w:t>
      </w:r>
      <w:r w:rsidR="001A5A69">
        <w:rPr>
          <w:rFonts w:ascii="Times New Roman" w:hAnsi="Times New Roman" w:cs="Times New Roman"/>
          <w:sz w:val="24"/>
          <w:szCs w:val="24"/>
          <w:lang w:val="en-US"/>
        </w:rPr>
        <w:t>,</w:t>
      </w:r>
      <w:r w:rsidR="00E65027">
        <w:rPr>
          <w:rFonts w:ascii="Times New Roman" w:hAnsi="Times New Roman" w:cs="Times New Roman"/>
          <w:sz w:val="24"/>
          <w:szCs w:val="24"/>
          <w:lang w:val="en-US"/>
        </w:rPr>
        <w:t xml:space="preserve"> 2021)</w:t>
      </w:r>
      <w:r w:rsidR="0025573C">
        <w:rPr>
          <w:rFonts w:ascii="Times New Roman" w:hAnsi="Times New Roman" w:cs="Times New Roman"/>
          <w:sz w:val="24"/>
          <w:szCs w:val="24"/>
          <w:lang w:val="en-US"/>
        </w:rPr>
        <w:t>, the interaction demonstrates the use of techniques like eliciting Change Talk and Rolling with Resistance (softening Sustain Talk) that are crucial for behavior change. Significantly, the nurse inquires about Steven’s life goals and expectations without directly challenging him, which is an example of eliciting Change Talk.</w:t>
      </w:r>
      <w:r w:rsidR="00221303">
        <w:rPr>
          <w:rFonts w:ascii="Times New Roman" w:hAnsi="Times New Roman" w:cs="Times New Roman"/>
          <w:sz w:val="24"/>
          <w:szCs w:val="24"/>
          <w:lang w:val="en-US"/>
        </w:rPr>
        <w:t xml:space="preserve"> Nevertheless, in the assessment there is a room for improvement to enhance self-efficacy and address ambivalence. While the nurse raises concerns about the long-term use of oxycodone, there is an opportunity to empower the client by discussing alternative p</w:t>
      </w:r>
      <w:r w:rsidR="00EE2B41">
        <w:rPr>
          <w:rFonts w:ascii="Times New Roman" w:hAnsi="Times New Roman" w:cs="Times New Roman"/>
          <w:sz w:val="24"/>
          <w:szCs w:val="24"/>
          <w:lang w:val="en-US"/>
        </w:rPr>
        <w:t>ain management approaches that d</w:t>
      </w:r>
      <w:r w:rsidR="00221303">
        <w:rPr>
          <w:rFonts w:ascii="Times New Roman" w:hAnsi="Times New Roman" w:cs="Times New Roman"/>
          <w:sz w:val="24"/>
          <w:szCs w:val="24"/>
          <w:lang w:val="en-US"/>
        </w:rPr>
        <w:t xml:space="preserve">o not </w:t>
      </w:r>
      <w:r w:rsidR="00EE2B41">
        <w:rPr>
          <w:rFonts w:ascii="Times New Roman" w:hAnsi="Times New Roman" w:cs="Times New Roman"/>
          <w:sz w:val="24"/>
          <w:szCs w:val="24"/>
          <w:lang w:val="en-US"/>
        </w:rPr>
        <w:t xml:space="preserve">rely on opioids. Moreover, delving deeper into the client’s concerns and ambivalence regarding non-pharmacological options could be advantageous. </w:t>
      </w:r>
    </w:p>
    <w:p w:rsidR="00EE2B41" w:rsidRDefault="00EE2B41" w:rsidP="00EE2B41">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Coping and Strengths </w:t>
      </w:r>
    </w:p>
    <w:p w:rsidR="00EE2B41" w:rsidRDefault="00EE2B41" w:rsidP="00EE2B4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The role-play video demonstrates various important positive coping strategies and strengths. A notable example is Steven’s readiness to seek assistance in managing his pain. </w:t>
      </w:r>
      <w:proofErr w:type="spellStart"/>
      <w:r>
        <w:rPr>
          <w:rFonts w:ascii="Times New Roman" w:hAnsi="Times New Roman" w:cs="Times New Roman"/>
          <w:sz w:val="24"/>
          <w:szCs w:val="24"/>
          <w:lang w:val="en-US"/>
        </w:rPr>
        <w:t>Feffeira</w:t>
      </w:r>
      <w:proofErr w:type="spellEnd"/>
      <w:r>
        <w:rPr>
          <w:rFonts w:ascii="Times New Roman" w:hAnsi="Times New Roman" w:cs="Times New Roman"/>
          <w:sz w:val="24"/>
          <w:szCs w:val="24"/>
          <w:lang w:val="en-US"/>
        </w:rPr>
        <w:t xml:space="preserve">-Valente et al. (2020) highlight that seeking help is a key coping mechanism related to pain severity. Similarly, Steven proactively seeks out a healthcare provider, showing his </w:t>
      </w:r>
      <w:r w:rsidR="00E80F43">
        <w:rPr>
          <w:rFonts w:ascii="Times New Roman" w:hAnsi="Times New Roman" w:cs="Times New Roman"/>
          <w:sz w:val="24"/>
          <w:szCs w:val="24"/>
          <w:lang w:val="en-US"/>
        </w:rPr>
        <w:t xml:space="preserve">acknowledgment of the necessity for external help in managing his pain. Secondly, the client’s adherence to the prescribed Oxycodone indicates his dedication to adhering to medical recommendations. Thirdly, Steven has explored other pain management methods, such as marijuana, and is willing to consider alternative approaches like exercise and holistic therapies. This willingness demonstrates his flexibility and adaptability in seeking effective pain relief solutions. </w:t>
      </w:r>
      <w:r w:rsidR="00101D1B">
        <w:rPr>
          <w:rFonts w:ascii="Times New Roman" w:hAnsi="Times New Roman" w:cs="Times New Roman"/>
          <w:sz w:val="24"/>
          <w:szCs w:val="24"/>
          <w:lang w:val="en-US"/>
        </w:rPr>
        <w:t xml:space="preserve">Finally, his willingness in sharing the pain experience, reliance on oxycodone, and the inefficacy of certain treatments suggests that he has developed coping mechanisms to manage his pain. </w:t>
      </w:r>
    </w:p>
    <w:p w:rsidR="00101D1B" w:rsidRDefault="00101D1B" w:rsidP="00EE2B4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B238D1">
        <w:rPr>
          <w:rFonts w:ascii="Times New Roman" w:hAnsi="Times New Roman" w:cs="Times New Roman"/>
          <w:sz w:val="24"/>
          <w:szCs w:val="24"/>
          <w:lang w:val="en-US"/>
        </w:rPr>
        <w:t>Steven exhibits strength</w:t>
      </w:r>
      <w:r w:rsidR="001A5A69">
        <w:rPr>
          <w:rFonts w:ascii="Times New Roman" w:hAnsi="Times New Roman" w:cs="Times New Roman"/>
          <w:sz w:val="24"/>
          <w:szCs w:val="24"/>
          <w:lang w:val="en-US"/>
        </w:rPr>
        <w:t>s</w:t>
      </w:r>
      <w:r w:rsidR="00B238D1">
        <w:rPr>
          <w:rFonts w:ascii="Times New Roman" w:hAnsi="Times New Roman" w:cs="Times New Roman"/>
          <w:sz w:val="24"/>
          <w:szCs w:val="24"/>
          <w:lang w:val="en-US"/>
        </w:rPr>
        <w:t xml:space="preserve"> that could be utilized in development of a pain management strategy. His aspiration to resume an active lifestyle underscores considerable resilience and determination. Furthermore, he shows a readiness to work together with the nurse in exploring alternative pain management approaches. This collaborative mindset could enhance the effectiveness of the pain management plan by indicating receptiveness to advice and assistance. The client’s decision to seek </w:t>
      </w:r>
      <w:r w:rsidR="00644051">
        <w:rPr>
          <w:rFonts w:ascii="Times New Roman" w:hAnsi="Times New Roman" w:cs="Times New Roman"/>
          <w:sz w:val="24"/>
          <w:szCs w:val="24"/>
          <w:lang w:val="en-US"/>
        </w:rPr>
        <w:t>assistance</w:t>
      </w:r>
      <w:r w:rsidR="00B238D1">
        <w:rPr>
          <w:rFonts w:ascii="Times New Roman" w:hAnsi="Times New Roman" w:cs="Times New Roman"/>
          <w:sz w:val="24"/>
          <w:szCs w:val="24"/>
          <w:lang w:val="en-US"/>
        </w:rPr>
        <w:t xml:space="preserve"> in pain management highlights bravery. According to </w:t>
      </w:r>
      <w:proofErr w:type="spellStart"/>
      <w:r w:rsidR="00B238D1">
        <w:rPr>
          <w:rFonts w:ascii="Times New Roman" w:hAnsi="Times New Roman" w:cs="Times New Roman"/>
          <w:sz w:val="24"/>
          <w:szCs w:val="24"/>
          <w:lang w:val="en-US"/>
        </w:rPr>
        <w:t>Kristjansdottir</w:t>
      </w:r>
      <w:proofErr w:type="spellEnd"/>
      <w:r w:rsidR="00B238D1">
        <w:rPr>
          <w:rFonts w:ascii="Times New Roman" w:hAnsi="Times New Roman" w:cs="Times New Roman"/>
          <w:sz w:val="24"/>
          <w:szCs w:val="24"/>
          <w:lang w:val="en-US"/>
        </w:rPr>
        <w:t xml:space="preserve"> et al. (2018), displaying vulnerability </w:t>
      </w:r>
      <w:r w:rsidR="00644051">
        <w:rPr>
          <w:rFonts w:ascii="Times New Roman" w:hAnsi="Times New Roman" w:cs="Times New Roman"/>
          <w:sz w:val="24"/>
          <w:szCs w:val="24"/>
          <w:lang w:val="en-US"/>
        </w:rPr>
        <w:t xml:space="preserve">through seeking help and a willingness to experiment with new pain management techniques are vital strengths in pain management. Moreover, the client’s acknowledgement of the necessity for change, stemming from the realization that the current approach may not be sustainable, is a significant strength. </w:t>
      </w:r>
      <w:r w:rsidR="00644051">
        <w:rPr>
          <w:rFonts w:ascii="Times New Roman" w:hAnsi="Times New Roman" w:cs="Times New Roman"/>
          <w:sz w:val="24"/>
          <w:szCs w:val="24"/>
          <w:lang w:val="en-US"/>
        </w:rPr>
        <w:lastRenderedPageBreak/>
        <w:t xml:space="preserve">Emphasizing these coping strategies and acknowledging these strengths could be beneficial in formulating a personalized pain management strategy. </w:t>
      </w:r>
    </w:p>
    <w:p w:rsidR="00644051" w:rsidRDefault="00644051" w:rsidP="00644051">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Discriminatory Analysis</w:t>
      </w:r>
    </w:p>
    <w:p w:rsidR="00644051" w:rsidRDefault="00644051" w:rsidP="0064405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Although the nurse use of MI</w:t>
      </w:r>
      <w:r w:rsidR="007D4C77">
        <w:rPr>
          <w:rFonts w:ascii="Times New Roman" w:hAnsi="Times New Roman" w:cs="Times New Roman"/>
          <w:sz w:val="24"/>
          <w:szCs w:val="24"/>
          <w:lang w:val="en-US"/>
        </w:rPr>
        <w:t xml:space="preserve"> was effective, there are severa</w:t>
      </w:r>
      <w:r>
        <w:rPr>
          <w:rFonts w:ascii="Times New Roman" w:hAnsi="Times New Roman" w:cs="Times New Roman"/>
          <w:sz w:val="24"/>
          <w:szCs w:val="24"/>
          <w:lang w:val="en-US"/>
        </w:rPr>
        <w:t xml:space="preserve">l considerations for an optimal MI intervention and the significance of tailoring it to the client’s age. </w:t>
      </w:r>
      <w:r w:rsidR="007D4C77">
        <w:rPr>
          <w:rFonts w:ascii="Times New Roman" w:hAnsi="Times New Roman" w:cs="Times New Roman"/>
          <w:sz w:val="24"/>
          <w:szCs w:val="24"/>
          <w:lang w:val="en-US"/>
        </w:rPr>
        <w:t>I would have approached certain aspects of the assessment differently. Primarily, I would have placed greater emphasis on collaborative and shared decision-making. While the nurse’s display of empathy and involvement of the client in the assessment sets the stage for collaboration, the actual shared decision-making process was lacking in the formulation of the pain management plan. Consequently, I would have deliberated on the various choices with the patient and suggested alternatives aligned with his objectives and preferences. Additionally, I would have delved deeper into Steven’</w:t>
      </w:r>
      <w:r w:rsidR="00797150">
        <w:rPr>
          <w:rFonts w:ascii="Times New Roman" w:hAnsi="Times New Roman" w:cs="Times New Roman"/>
          <w:sz w:val="24"/>
          <w:szCs w:val="24"/>
          <w:lang w:val="en-US"/>
        </w:rPr>
        <w:t>s uncertain</w:t>
      </w:r>
      <w:r w:rsidR="007D4C77">
        <w:rPr>
          <w:rFonts w:ascii="Times New Roman" w:hAnsi="Times New Roman" w:cs="Times New Roman"/>
          <w:sz w:val="24"/>
          <w:szCs w:val="24"/>
          <w:lang w:val="en-US"/>
        </w:rPr>
        <w:t xml:space="preserve">ty about </w:t>
      </w:r>
      <w:r w:rsidR="00797150">
        <w:rPr>
          <w:rFonts w:ascii="Times New Roman" w:hAnsi="Times New Roman" w:cs="Times New Roman"/>
          <w:sz w:val="24"/>
          <w:szCs w:val="24"/>
          <w:lang w:val="en-US"/>
        </w:rPr>
        <w:t xml:space="preserve">non-pharmacological methods by posing questions that are more open-ended. Thirdly, I would have refrained from reacting defensively to Steven’s remarks about addiction and marijuana use. Instead, I would have initiated a discussion about the dangers of long-term opioid use and the use of marijuana without proper prescription or medical supervision. </w:t>
      </w:r>
    </w:p>
    <w:p w:rsidR="00797150" w:rsidRDefault="00797150" w:rsidP="0064405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While not explicitly stated, the interaction implies that Steven is a young adult. The MI techniques employed demonstrate various age-appropriate approaches.</w:t>
      </w:r>
      <w:r w:rsidR="002C3753">
        <w:rPr>
          <w:rFonts w:ascii="Times New Roman" w:hAnsi="Times New Roman" w:cs="Times New Roman"/>
          <w:sz w:val="24"/>
          <w:szCs w:val="24"/>
          <w:lang w:val="en-US"/>
        </w:rPr>
        <w:t xml:space="preserve"> For example, discussing the risks of long-term opioid use and the advantages of alternative pain management methods resonates with this age group.</w:t>
      </w:r>
      <w:r w:rsidR="0050340A">
        <w:rPr>
          <w:rFonts w:ascii="Times New Roman" w:hAnsi="Times New Roman" w:cs="Times New Roman"/>
          <w:sz w:val="24"/>
          <w:szCs w:val="24"/>
          <w:lang w:val="en-US"/>
        </w:rPr>
        <w:t xml:space="preserve"> T</w:t>
      </w:r>
      <w:r w:rsidR="002C3753">
        <w:rPr>
          <w:rFonts w:ascii="Times New Roman" w:hAnsi="Times New Roman" w:cs="Times New Roman"/>
          <w:sz w:val="24"/>
          <w:szCs w:val="24"/>
          <w:lang w:val="en-US"/>
        </w:rPr>
        <w:t>he incidence of prescription opioid misuse and use disorder is notably high among young adults, affecting an estimated 5.4 million individuals (Hudgins et al., 2019).</w:t>
      </w:r>
      <w:r w:rsidR="0050340A">
        <w:rPr>
          <w:rFonts w:ascii="Times New Roman" w:hAnsi="Times New Roman" w:cs="Times New Roman"/>
          <w:sz w:val="24"/>
          <w:szCs w:val="24"/>
          <w:lang w:val="en-US"/>
        </w:rPr>
        <w:t xml:space="preserve"> Moreover, emphasizing holistic pain management strategies is suitable for Steve’s age. </w:t>
      </w:r>
      <w:r w:rsidR="0050340A">
        <w:rPr>
          <w:rFonts w:ascii="Times New Roman" w:hAnsi="Times New Roman" w:cs="Times New Roman"/>
          <w:sz w:val="24"/>
          <w:szCs w:val="24"/>
          <w:lang w:val="en-US"/>
        </w:rPr>
        <w:lastRenderedPageBreak/>
        <w:t xml:space="preserve">As seen in the video, Steven’s lifestyle and hobbies, such as physical activity and sports, are typical for young adults. </w:t>
      </w:r>
    </w:p>
    <w:p w:rsidR="0050340A" w:rsidRDefault="0050340A" w:rsidP="0050340A">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Summary, Plan Development, and Conclusion</w:t>
      </w:r>
    </w:p>
    <w:p w:rsidR="0050340A" w:rsidRDefault="0050340A" w:rsidP="0050340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AF4DD7">
        <w:rPr>
          <w:rFonts w:ascii="Times New Roman" w:hAnsi="Times New Roman" w:cs="Times New Roman"/>
          <w:sz w:val="24"/>
          <w:szCs w:val="24"/>
          <w:lang w:val="en-US"/>
        </w:rPr>
        <w:t xml:space="preserve">In the scenario, Steven shares his thoughts on the current pain management strategy, which includes the use of oxycodone. He voices concerns about the plan’s effectiveness and expresses fear about potential dependence. Additionally, he seems unsure about non-pharmacological approaches. Therefore, the proposed care plan combines evidence-based methods and coping skills from psychotherapy that are aligned to meet the client’s specific needs and preferences. </w:t>
      </w:r>
    </w:p>
    <w:p w:rsidR="004449B1" w:rsidRDefault="004449B1" w:rsidP="004449B1">
      <w:pPr>
        <w:pStyle w:val="ListParagraph"/>
        <w:numPr>
          <w:ilvl w:val="0"/>
          <w:numId w:val="1"/>
        </w:numPr>
        <w:spacing w:line="48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Medication transition: </w:t>
      </w:r>
      <w:r>
        <w:rPr>
          <w:rFonts w:ascii="Times New Roman" w:hAnsi="Times New Roman" w:cs="Times New Roman"/>
          <w:sz w:val="24"/>
          <w:szCs w:val="24"/>
          <w:lang w:val="en-US"/>
        </w:rPr>
        <w:t>Taper off oxycodone in accordance with CDC guidelines, with the goal of eventually stopping its use. Transition to over-the-counter medication such as Tylenol.</w:t>
      </w:r>
    </w:p>
    <w:p w:rsidR="004449B1" w:rsidRDefault="004449B1" w:rsidP="004449B1">
      <w:pPr>
        <w:pStyle w:val="ListParagraph"/>
        <w:numPr>
          <w:ilvl w:val="0"/>
          <w:numId w:val="1"/>
        </w:numPr>
        <w:spacing w:line="48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Holistic therapies: </w:t>
      </w:r>
      <w:r>
        <w:rPr>
          <w:rFonts w:ascii="Times New Roman" w:hAnsi="Times New Roman" w:cs="Times New Roman"/>
          <w:sz w:val="24"/>
          <w:szCs w:val="24"/>
          <w:lang w:val="en-US"/>
        </w:rPr>
        <w:t>Advice and educate the client on age-appropriate therapies involving minimal movement but essential to pain management, including relaxation exercises, mindfulness meditation, and deep breathing techniques.</w:t>
      </w:r>
    </w:p>
    <w:p w:rsidR="004449B1" w:rsidRDefault="00176F4D" w:rsidP="004449B1">
      <w:pPr>
        <w:pStyle w:val="ListParagraph"/>
        <w:numPr>
          <w:ilvl w:val="0"/>
          <w:numId w:val="1"/>
        </w:numPr>
        <w:spacing w:line="48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Physical therapy referral: </w:t>
      </w:r>
      <w:r>
        <w:rPr>
          <w:rFonts w:ascii="Times New Roman" w:hAnsi="Times New Roman" w:cs="Times New Roman"/>
          <w:sz w:val="24"/>
          <w:szCs w:val="24"/>
          <w:lang w:val="en-US"/>
        </w:rPr>
        <w:t>Refer the client to a physical or occupational therapist for a personalized exercise regimen designed to target pain levels and progressively enhance physical activity.</w:t>
      </w:r>
    </w:p>
    <w:p w:rsidR="00176F4D" w:rsidRDefault="00176F4D" w:rsidP="004449B1">
      <w:pPr>
        <w:pStyle w:val="ListParagraph"/>
        <w:numPr>
          <w:ilvl w:val="0"/>
          <w:numId w:val="1"/>
        </w:numPr>
        <w:spacing w:line="48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Social support: </w:t>
      </w:r>
      <w:r w:rsidR="00F4499D">
        <w:rPr>
          <w:rFonts w:ascii="Times New Roman" w:hAnsi="Times New Roman" w:cs="Times New Roman"/>
          <w:sz w:val="24"/>
          <w:szCs w:val="24"/>
          <w:lang w:val="en-US"/>
        </w:rPr>
        <w:t>Encourage Steven to involve his family or friends in supportive activities aligned with his goals, including inviting them participate in light physical activities.</w:t>
      </w:r>
    </w:p>
    <w:p w:rsidR="00F4499D" w:rsidRDefault="00F4499D" w:rsidP="004449B1">
      <w:pPr>
        <w:pStyle w:val="ListParagraph"/>
        <w:numPr>
          <w:ilvl w:val="0"/>
          <w:numId w:val="1"/>
        </w:numPr>
        <w:spacing w:line="48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Coping skills: </w:t>
      </w:r>
      <w:r>
        <w:rPr>
          <w:rFonts w:ascii="Times New Roman" w:hAnsi="Times New Roman" w:cs="Times New Roman"/>
          <w:sz w:val="24"/>
          <w:szCs w:val="24"/>
          <w:lang w:val="en-US"/>
        </w:rPr>
        <w:t xml:space="preserve">Educate the client about important coping strategies, </w:t>
      </w:r>
      <w:proofErr w:type="spellStart"/>
      <w:r>
        <w:rPr>
          <w:rFonts w:ascii="Times New Roman" w:hAnsi="Times New Roman" w:cs="Times New Roman"/>
          <w:sz w:val="24"/>
          <w:szCs w:val="24"/>
          <w:lang w:val="en-US"/>
        </w:rPr>
        <w:t>ncluding</w:t>
      </w:r>
      <w:proofErr w:type="spellEnd"/>
      <w:r>
        <w:rPr>
          <w:rFonts w:ascii="Times New Roman" w:hAnsi="Times New Roman" w:cs="Times New Roman"/>
          <w:sz w:val="24"/>
          <w:szCs w:val="24"/>
          <w:lang w:val="en-US"/>
        </w:rPr>
        <w:t xml:space="preserve"> stress management techniques, to assist him in managing stress and anxiety associated with pain. </w:t>
      </w:r>
    </w:p>
    <w:p w:rsidR="007611FA" w:rsidRPr="00272F41" w:rsidRDefault="007611FA" w:rsidP="00272F41">
      <w:pPr>
        <w:spacing w:line="480" w:lineRule="auto"/>
        <w:ind w:firstLine="360"/>
        <w:rPr>
          <w:rFonts w:ascii="Times New Roman" w:hAnsi="Times New Roman" w:cs="Times New Roman"/>
          <w:sz w:val="24"/>
          <w:szCs w:val="24"/>
          <w:lang w:val="en-US"/>
        </w:rPr>
      </w:pPr>
      <w:r w:rsidRPr="00272F41">
        <w:rPr>
          <w:rFonts w:ascii="Times New Roman" w:hAnsi="Times New Roman" w:cs="Times New Roman"/>
          <w:sz w:val="24"/>
          <w:szCs w:val="24"/>
          <w:lang w:val="en-US"/>
        </w:rPr>
        <w:lastRenderedPageBreak/>
        <w:t>In conclusion, the discussion based on the role-play video illustrates the value of MI in addressing complex</w:t>
      </w:r>
      <w:r w:rsidR="00B51197" w:rsidRPr="00272F41">
        <w:rPr>
          <w:rFonts w:ascii="Times New Roman" w:hAnsi="Times New Roman" w:cs="Times New Roman"/>
          <w:sz w:val="24"/>
          <w:szCs w:val="24"/>
          <w:lang w:val="en-US"/>
        </w:rPr>
        <w:t xml:space="preserve"> issues, including pain management. While </w:t>
      </w:r>
      <w:r w:rsidR="0099632E" w:rsidRPr="00272F41">
        <w:rPr>
          <w:rFonts w:ascii="Times New Roman" w:hAnsi="Times New Roman" w:cs="Times New Roman"/>
          <w:sz w:val="24"/>
          <w:szCs w:val="24"/>
          <w:lang w:val="en-US"/>
        </w:rPr>
        <w:t>initially designed for substance use treatment, MI has become widely utilized in various healthcare contexts. Clinicians should incorporate MI principles and skills to enhance patient outcomes. Moreover, integrating patient’s strengths and coping mechanisms can assist clinicians in customizing interventions with age-appropriate strategies. U</w:t>
      </w:r>
      <w:r w:rsidR="001A5A69">
        <w:rPr>
          <w:rFonts w:ascii="Times New Roman" w:hAnsi="Times New Roman" w:cs="Times New Roman"/>
          <w:sz w:val="24"/>
          <w:szCs w:val="24"/>
          <w:lang w:val="en-US"/>
        </w:rPr>
        <w:t>sing</w:t>
      </w:r>
      <w:r w:rsidR="0099632E" w:rsidRPr="00272F41">
        <w:rPr>
          <w:rFonts w:ascii="Times New Roman" w:hAnsi="Times New Roman" w:cs="Times New Roman"/>
          <w:sz w:val="24"/>
          <w:szCs w:val="24"/>
          <w:lang w:val="en-US"/>
        </w:rPr>
        <w:t xml:space="preserve"> MI encourages collaboration and patient-centered care, where clinicians </w:t>
      </w:r>
      <w:r w:rsidR="001A5A69">
        <w:rPr>
          <w:rFonts w:ascii="Times New Roman" w:hAnsi="Times New Roman" w:cs="Times New Roman"/>
          <w:sz w:val="24"/>
          <w:szCs w:val="24"/>
          <w:lang w:val="en-US"/>
        </w:rPr>
        <w:t>uphold</w:t>
      </w:r>
      <w:r w:rsidR="0099632E" w:rsidRPr="00272F41">
        <w:rPr>
          <w:rFonts w:ascii="Times New Roman" w:hAnsi="Times New Roman" w:cs="Times New Roman"/>
          <w:sz w:val="24"/>
          <w:szCs w:val="24"/>
          <w:lang w:val="en-US"/>
        </w:rPr>
        <w:t xml:space="preserve"> patient’s autonomy while motivating them to achieve lasting behavior change.</w:t>
      </w:r>
    </w:p>
    <w:p w:rsidR="00CD6ED4" w:rsidRDefault="00CD6ED4">
      <w:pPr>
        <w:rPr>
          <w:rFonts w:ascii="Times New Roman" w:hAnsi="Times New Roman" w:cs="Times New Roman"/>
          <w:b/>
          <w:sz w:val="24"/>
          <w:szCs w:val="24"/>
        </w:rPr>
      </w:pPr>
      <w:r>
        <w:rPr>
          <w:rFonts w:ascii="Times New Roman" w:hAnsi="Times New Roman" w:cs="Times New Roman"/>
          <w:b/>
          <w:sz w:val="24"/>
          <w:szCs w:val="24"/>
        </w:rPr>
        <w:br w:type="page"/>
      </w:r>
    </w:p>
    <w:p w:rsidR="0023286C" w:rsidRDefault="0023286C" w:rsidP="0023286C">
      <w:pPr>
        <w:spacing w:after="10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rsidR="0023286C" w:rsidRDefault="0023286C" w:rsidP="0023286C">
      <w:pPr>
        <w:spacing w:after="100"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Almansour</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AlQurmalah</w:t>
      </w:r>
      <w:proofErr w:type="spellEnd"/>
      <w:r>
        <w:rPr>
          <w:rFonts w:ascii="Times New Roman" w:eastAsia="Times New Roman" w:hAnsi="Times New Roman" w:cs="Times New Roman"/>
          <w:sz w:val="24"/>
          <w:szCs w:val="24"/>
        </w:rPr>
        <w:t xml:space="preserve">, S. I., &amp; Abdul Razack, H. I. (2023). Motivational interviewing-an evidence-based, collaborative, goal-oriented communication approach in lifestyle medicine: A comprehensive review of the literature. </w:t>
      </w:r>
      <w:r>
        <w:rPr>
          <w:rFonts w:ascii="Times New Roman" w:eastAsia="Times New Roman" w:hAnsi="Times New Roman" w:cs="Times New Roman"/>
          <w:i/>
          <w:iCs/>
          <w:sz w:val="24"/>
          <w:szCs w:val="24"/>
        </w:rPr>
        <w:t>Journal of Taibah University Medical 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18</w:t>
      </w:r>
      <w:r>
        <w:rPr>
          <w:rFonts w:ascii="Times New Roman" w:eastAsia="Times New Roman" w:hAnsi="Times New Roman" w:cs="Times New Roman"/>
          <w:sz w:val="24"/>
          <w:szCs w:val="24"/>
        </w:rPr>
        <w:t xml:space="preserve">(5), 1170–1178. </w:t>
      </w:r>
      <w:hyperlink r:id="rId7" w:history="1">
        <w:r>
          <w:rPr>
            <w:rStyle w:val="Hyperlink"/>
            <w:rFonts w:ascii="Times New Roman" w:eastAsia="Times New Roman" w:hAnsi="Times New Roman" w:cs="Times New Roman"/>
            <w:sz w:val="24"/>
            <w:szCs w:val="24"/>
          </w:rPr>
          <w:t>https://doi.org/10.1016/j.jtumed.2023.03.011</w:t>
        </w:r>
      </w:hyperlink>
    </w:p>
    <w:p w:rsidR="0023286C" w:rsidRDefault="0023286C" w:rsidP="0023286C">
      <w:pPr>
        <w:spacing w:after="10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Arbuckle, M. R., Foster, F. P., Talley, R. M., Covell, N. H., &amp;</w:t>
      </w:r>
      <w:proofErr w:type="spellStart"/>
      <w:r>
        <w:rPr>
          <w:rFonts w:ascii="Times New Roman" w:eastAsia="Times New Roman" w:hAnsi="Times New Roman" w:cs="Times New Roman"/>
          <w:sz w:val="24"/>
          <w:szCs w:val="24"/>
        </w:rPr>
        <w:t>Essock</w:t>
      </w:r>
      <w:proofErr w:type="spellEnd"/>
      <w:r>
        <w:rPr>
          <w:rFonts w:ascii="Times New Roman" w:eastAsia="Times New Roman" w:hAnsi="Times New Roman" w:cs="Times New Roman"/>
          <w:sz w:val="24"/>
          <w:szCs w:val="24"/>
        </w:rPr>
        <w:t xml:space="preserve">, S. M. (2020). Applying Motivational Interviewing strategies to enhance organizational readiness and facilitate implementation efforts. </w:t>
      </w:r>
      <w:r>
        <w:rPr>
          <w:rFonts w:ascii="Times New Roman" w:eastAsia="Times New Roman" w:hAnsi="Times New Roman" w:cs="Times New Roman"/>
          <w:i/>
          <w:iCs/>
          <w:sz w:val="24"/>
          <w:szCs w:val="24"/>
        </w:rPr>
        <w:t>Quality Management in Health Care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29</w:t>
      </w:r>
      <w:r>
        <w:rPr>
          <w:rFonts w:ascii="Times New Roman" w:eastAsia="Times New Roman" w:hAnsi="Times New Roman" w:cs="Times New Roman"/>
          <w:sz w:val="24"/>
          <w:szCs w:val="24"/>
        </w:rPr>
        <w:t xml:space="preserve">(1), 1–6. </w:t>
      </w:r>
      <w:hyperlink r:id="rId8" w:history="1">
        <w:r>
          <w:rPr>
            <w:rStyle w:val="Hyperlink"/>
            <w:rFonts w:ascii="Times New Roman" w:eastAsia="Times New Roman" w:hAnsi="Times New Roman" w:cs="Times New Roman"/>
            <w:sz w:val="24"/>
            <w:szCs w:val="24"/>
          </w:rPr>
          <w:t xml:space="preserve">https://doi.org/10.1097/QMH.0000000000000234 </w:t>
        </w:r>
      </w:hyperlink>
    </w:p>
    <w:p w:rsidR="0023286C" w:rsidRDefault="0023286C" w:rsidP="0023286C">
      <w:pPr>
        <w:spacing w:after="10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Bischof, G., Bischof, A., &amp;</w:t>
      </w:r>
      <w:proofErr w:type="spellStart"/>
      <w:r>
        <w:rPr>
          <w:rFonts w:ascii="Times New Roman" w:eastAsia="Times New Roman" w:hAnsi="Times New Roman" w:cs="Times New Roman"/>
          <w:sz w:val="24"/>
          <w:szCs w:val="24"/>
        </w:rPr>
        <w:t>Rumpf</w:t>
      </w:r>
      <w:proofErr w:type="spellEnd"/>
      <w:r>
        <w:rPr>
          <w:rFonts w:ascii="Times New Roman" w:eastAsia="Times New Roman" w:hAnsi="Times New Roman" w:cs="Times New Roman"/>
          <w:sz w:val="24"/>
          <w:szCs w:val="24"/>
        </w:rPr>
        <w:t xml:space="preserve">, H. J. (2021). Motivational Interviewing: An evidence-based approach for use in medical practice. </w:t>
      </w:r>
      <w:proofErr w:type="spellStart"/>
      <w:r>
        <w:rPr>
          <w:rFonts w:ascii="Times New Roman" w:eastAsia="Times New Roman" w:hAnsi="Times New Roman" w:cs="Times New Roman"/>
          <w:i/>
          <w:iCs/>
          <w:sz w:val="24"/>
          <w:szCs w:val="24"/>
        </w:rPr>
        <w:t>DeutschesArzteblatt</w:t>
      </w:r>
      <w:proofErr w:type="spellEnd"/>
      <w:r>
        <w:rPr>
          <w:rFonts w:ascii="Times New Roman" w:eastAsia="Times New Roman" w:hAnsi="Times New Roman" w:cs="Times New Roman"/>
          <w:i/>
          <w:iCs/>
          <w:sz w:val="24"/>
          <w:szCs w:val="24"/>
        </w:rPr>
        <w:t xml:space="preserve"> International</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118</w:t>
      </w:r>
      <w:r>
        <w:rPr>
          <w:rFonts w:ascii="Times New Roman" w:eastAsia="Times New Roman" w:hAnsi="Times New Roman" w:cs="Times New Roman"/>
          <w:sz w:val="24"/>
          <w:szCs w:val="24"/>
        </w:rPr>
        <w:t xml:space="preserve">(7), 109–115. </w:t>
      </w:r>
      <w:hyperlink r:id="rId9" w:history="1">
        <w:r>
          <w:rPr>
            <w:rStyle w:val="Hyperlink"/>
            <w:rFonts w:ascii="Times New Roman" w:eastAsia="Times New Roman" w:hAnsi="Times New Roman" w:cs="Times New Roman"/>
            <w:sz w:val="24"/>
            <w:szCs w:val="24"/>
          </w:rPr>
          <w:t>https://doi.org/10.3238/arztebl.m2021.0014</w:t>
        </w:r>
      </w:hyperlink>
    </w:p>
    <w:p w:rsidR="0023286C" w:rsidRDefault="0023286C" w:rsidP="0023286C">
      <w:pPr>
        <w:spacing w:after="10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Ferreira-Valente, A., Queiroz-Garcia, I., </w:t>
      </w:r>
      <w:proofErr w:type="spellStart"/>
      <w:r>
        <w:rPr>
          <w:rFonts w:ascii="Times New Roman" w:eastAsia="Times New Roman" w:hAnsi="Times New Roman" w:cs="Times New Roman"/>
          <w:sz w:val="24"/>
          <w:szCs w:val="24"/>
        </w:rPr>
        <w:t>Pais</w:t>
      </w:r>
      <w:proofErr w:type="spellEnd"/>
      <w:r>
        <w:rPr>
          <w:rFonts w:ascii="Times New Roman" w:eastAsia="Times New Roman" w:hAnsi="Times New Roman" w:cs="Times New Roman"/>
          <w:sz w:val="24"/>
          <w:szCs w:val="24"/>
        </w:rPr>
        <w:t xml:space="preserve">-Ribeiro, J., &amp; Jensen, M. P. (2020). Pain diagnosis, pain coping, and function in individuals with chronic musculoskeletal pain. </w:t>
      </w:r>
      <w:r>
        <w:rPr>
          <w:rFonts w:ascii="Times New Roman" w:eastAsia="Times New Roman" w:hAnsi="Times New Roman" w:cs="Times New Roman"/>
          <w:i/>
          <w:iCs/>
          <w:sz w:val="24"/>
          <w:szCs w:val="24"/>
        </w:rPr>
        <w:t>Journal of Pain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13</w:t>
      </w:r>
      <w:r>
        <w:rPr>
          <w:rFonts w:ascii="Times New Roman" w:eastAsia="Times New Roman" w:hAnsi="Times New Roman" w:cs="Times New Roman"/>
          <w:sz w:val="24"/>
          <w:szCs w:val="24"/>
        </w:rPr>
        <w:t xml:space="preserve">, 783–794. </w:t>
      </w:r>
      <w:hyperlink r:id="rId10" w:history="1">
        <w:r>
          <w:rPr>
            <w:rStyle w:val="Hyperlink"/>
            <w:rFonts w:ascii="Times New Roman" w:eastAsia="Times New Roman" w:hAnsi="Times New Roman" w:cs="Times New Roman"/>
            <w:sz w:val="24"/>
            <w:szCs w:val="24"/>
          </w:rPr>
          <w:t>https://doi.org/10.2147/JPR.S236157</w:t>
        </w:r>
      </w:hyperlink>
    </w:p>
    <w:p w:rsidR="0023286C" w:rsidRDefault="0023286C" w:rsidP="0023286C">
      <w:pPr>
        <w:spacing w:after="10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Hudgins, J. D., Porter, J. J., </w:t>
      </w:r>
      <w:proofErr w:type="spellStart"/>
      <w:r>
        <w:rPr>
          <w:rFonts w:ascii="Times New Roman" w:eastAsia="Times New Roman" w:hAnsi="Times New Roman" w:cs="Times New Roman"/>
          <w:sz w:val="24"/>
          <w:szCs w:val="24"/>
        </w:rPr>
        <w:t>Monuteaux</w:t>
      </w:r>
      <w:proofErr w:type="spellEnd"/>
      <w:r>
        <w:rPr>
          <w:rFonts w:ascii="Times New Roman" w:eastAsia="Times New Roman" w:hAnsi="Times New Roman" w:cs="Times New Roman"/>
          <w:sz w:val="24"/>
          <w:szCs w:val="24"/>
        </w:rPr>
        <w:t xml:space="preserve">, M. C., &amp; Bourgeois, F. T. (2019). Prescription opioid use and misuse among adolescents and young adults in the United States: A national survey study. </w:t>
      </w:r>
      <w:proofErr w:type="spellStart"/>
      <w:r>
        <w:rPr>
          <w:rFonts w:ascii="Times New Roman" w:eastAsia="Times New Roman" w:hAnsi="Times New Roman" w:cs="Times New Roman"/>
          <w:i/>
          <w:iCs/>
          <w:sz w:val="24"/>
          <w:szCs w:val="24"/>
        </w:rPr>
        <w:t>PLoS</w:t>
      </w:r>
      <w:proofErr w:type="spellEnd"/>
      <w:r>
        <w:rPr>
          <w:rFonts w:ascii="Times New Roman" w:eastAsia="Times New Roman" w:hAnsi="Times New Roman" w:cs="Times New Roman"/>
          <w:i/>
          <w:iCs/>
          <w:sz w:val="24"/>
          <w:szCs w:val="24"/>
        </w:rPr>
        <w:t xml:space="preserve"> medicine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16</w:t>
      </w:r>
      <w:r>
        <w:rPr>
          <w:rFonts w:ascii="Times New Roman" w:eastAsia="Times New Roman" w:hAnsi="Times New Roman" w:cs="Times New Roman"/>
          <w:sz w:val="24"/>
          <w:szCs w:val="24"/>
        </w:rPr>
        <w:t xml:space="preserve">(11), e1002922. </w:t>
      </w:r>
      <w:hyperlink r:id="rId11" w:history="1">
        <w:r>
          <w:rPr>
            <w:rStyle w:val="Hyperlink"/>
            <w:rFonts w:ascii="Times New Roman" w:eastAsia="Times New Roman" w:hAnsi="Times New Roman" w:cs="Times New Roman"/>
            <w:sz w:val="24"/>
            <w:szCs w:val="24"/>
          </w:rPr>
          <w:t>https://doi.org/10.1371/journal.pmed.1002922</w:t>
        </w:r>
      </w:hyperlink>
    </w:p>
    <w:p w:rsidR="0023286C" w:rsidRDefault="0023286C" w:rsidP="0023286C">
      <w:pPr>
        <w:spacing w:after="100"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Kristjansdottir</w:t>
      </w:r>
      <w:proofErr w:type="spellEnd"/>
      <w:r>
        <w:rPr>
          <w:rFonts w:ascii="Times New Roman" w:eastAsia="Times New Roman" w:hAnsi="Times New Roman" w:cs="Times New Roman"/>
          <w:sz w:val="24"/>
          <w:szCs w:val="24"/>
        </w:rPr>
        <w:t xml:space="preserve">, O. B., Stenberg, U., </w:t>
      </w:r>
      <w:proofErr w:type="spellStart"/>
      <w:r>
        <w:rPr>
          <w:rFonts w:ascii="Times New Roman" w:eastAsia="Times New Roman" w:hAnsi="Times New Roman" w:cs="Times New Roman"/>
          <w:sz w:val="24"/>
          <w:szCs w:val="24"/>
        </w:rPr>
        <w:t>Mirkovic</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Krogseth</w:t>
      </w:r>
      <w:proofErr w:type="spellEnd"/>
      <w:r>
        <w:rPr>
          <w:rFonts w:ascii="Times New Roman" w:eastAsia="Times New Roman" w:hAnsi="Times New Roman" w:cs="Times New Roman"/>
          <w:sz w:val="24"/>
          <w:szCs w:val="24"/>
        </w:rPr>
        <w:t xml:space="preserve">, T., </w:t>
      </w:r>
      <w:proofErr w:type="spellStart"/>
      <w:r>
        <w:rPr>
          <w:rFonts w:ascii="Times New Roman" w:eastAsia="Times New Roman" w:hAnsi="Times New Roman" w:cs="Times New Roman"/>
          <w:sz w:val="24"/>
          <w:szCs w:val="24"/>
        </w:rPr>
        <w:t>Ljoså</w:t>
      </w:r>
      <w:proofErr w:type="spellEnd"/>
      <w:r>
        <w:rPr>
          <w:rFonts w:ascii="Times New Roman" w:eastAsia="Times New Roman" w:hAnsi="Times New Roman" w:cs="Times New Roman"/>
          <w:sz w:val="24"/>
          <w:szCs w:val="24"/>
        </w:rPr>
        <w:t xml:space="preserve">, T. M., </w:t>
      </w:r>
      <w:proofErr w:type="spellStart"/>
      <w:r>
        <w:rPr>
          <w:rFonts w:ascii="Times New Roman" w:eastAsia="Times New Roman" w:hAnsi="Times New Roman" w:cs="Times New Roman"/>
          <w:sz w:val="24"/>
          <w:szCs w:val="24"/>
        </w:rPr>
        <w:t>Stange</w:t>
      </w:r>
      <w:proofErr w:type="spellEnd"/>
      <w:r>
        <w:rPr>
          <w:rFonts w:ascii="Times New Roman" w:eastAsia="Times New Roman" w:hAnsi="Times New Roman" w:cs="Times New Roman"/>
          <w:sz w:val="24"/>
          <w:szCs w:val="24"/>
        </w:rPr>
        <w:t>, K. C., &amp;</w:t>
      </w:r>
      <w:proofErr w:type="spellStart"/>
      <w:r>
        <w:rPr>
          <w:rFonts w:ascii="Times New Roman" w:eastAsia="Times New Roman" w:hAnsi="Times New Roman" w:cs="Times New Roman"/>
          <w:sz w:val="24"/>
          <w:szCs w:val="24"/>
        </w:rPr>
        <w:t>Ruland</w:t>
      </w:r>
      <w:proofErr w:type="spellEnd"/>
      <w:r>
        <w:rPr>
          <w:rFonts w:ascii="Times New Roman" w:eastAsia="Times New Roman" w:hAnsi="Times New Roman" w:cs="Times New Roman"/>
          <w:sz w:val="24"/>
          <w:szCs w:val="24"/>
        </w:rPr>
        <w:t xml:space="preserve">, C. M. (2018). Personal strengths reported by people with chronic illness: A </w:t>
      </w:r>
      <w:r>
        <w:rPr>
          <w:rFonts w:ascii="Times New Roman" w:eastAsia="Times New Roman" w:hAnsi="Times New Roman" w:cs="Times New Roman"/>
          <w:sz w:val="24"/>
          <w:szCs w:val="24"/>
        </w:rPr>
        <w:lastRenderedPageBreak/>
        <w:t xml:space="preserve">qualitative study. </w:t>
      </w:r>
      <w:r>
        <w:rPr>
          <w:rFonts w:ascii="Times New Roman" w:eastAsia="Times New Roman" w:hAnsi="Times New Roman" w:cs="Times New Roman"/>
          <w:i/>
          <w:iCs/>
          <w:sz w:val="24"/>
          <w:szCs w:val="24"/>
        </w:rPr>
        <w:t>Health expectations: An International Journal of Public Participation in Health Care and Health Policy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21</w:t>
      </w:r>
      <w:r>
        <w:rPr>
          <w:rFonts w:ascii="Times New Roman" w:eastAsia="Times New Roman" w:hAnsi="Times New Roman" w:cs="Times New Roman"/>
          <w:sz w:val="24"/>
          <w:szCs w:val="24"/>
        </w:rPr>
        <w:t xml:space="preserve">(4), 787–795. </w:t>
      </w:r>
      <w:hyperlink r:id="rId12" w:history="1">
        <w:r>
          <w:rPr>
            <w:rStyle w:val="Hyperlink"/>
            <w:rFonts w:ascii="Times New Roman" w:eastAsia="Times New Roman" w:hAnsi="Times New Roman" w:cs="Times New Roman"/>
            <w:sz w:val="24"/>
            <w:szCs w:val="24"/>
          </w:rPr>
          <w:t>https://doi.org/10.1111/hex.12674</w:t>
        </w:r>
      </w:hyperlink>
    </w:p>
    <w:p w:rsidR="0023286C" w:rsidRDefault="0023286C" w:rsidP="0023286C">
      <w:pPr>
        <w:spacing w:after="10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Miller, W. R., &amp;Rollnick, S. (2013). </w:t>
      </w:r>
      <w:r>
        <w:rPr>
          <w:rFonts w:ascii="Times New Roman" w:hAnsi="Times New Roman" w:cs="Times New Roman"/>
          <w:i/>
          <w:sz w:val="24"/>
          <w:szCs w:val="24"/>
        </w:rPr>
        <w:t>Motivational interviewing: Helping people change</w:t>
      </w:r>
      <w:r>
        <w:rPr>
          <w:rFonts w:ascii="Times New Roman" w:hAnsi="Times New Roman" w:cs="Times New Roman"/>
          <w:sz w:val="24"/>
          <w:szCs w:val="24"/>
        </w:rPr>
        <w:t xml:space="preserve"> (3rd ed.). New York, NY: Guilford Press.</w:t>
      </w:r>
    </w:p>
    <w:p w:rsidR="0023286C" w:rsidRDefault="0023286C" w:rsidP="0023286C">
      <w:pPr>
        <w:spacing w:after="100"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Wewiorski</w:t>
      </w:r>
      <w:proofErr w:type="spellEnd"/>
      <w:r>
        <w:rPr>
          <w:rFonts w:ascii="Times New Roman" w:eastAsia="Times New Roman" w:hAnsi="Times New Roman" w:cs="Times New Roman"/>
          <w:sz w:val="24"/>
          <w:szCs w:val="24"/>
        </w:rPr>
        <w:t xml:space="preserve">, N. J., Rose, G. S., Wang, S., </w:t>
      </w:r>
      <w:proofErr w:type="spellStart"/>
      <w:r>
        <w:rPr>
          <w:rFonts w:ascii="Times New Roman" w:eastAsia="Times New Roman" w:hAnsi="Times New Roman" w:cs="Times New Roman"/>
          <w:sz w:val="24"/>
          <w:szCs w:val="24"/>
        </w:rPr>
        <w:t>Dreifuss</w:t>
      </w:r>
      <w:proofErr w:type="spellEnd"/>
      <w:r>
        <w:rPr>
          <w:rFonts w:ascii="Times New Roman" w:eastAsia="Times New Roman" w:hAnsi="Times New Roman" w:cs="Times New Roman"/>
          <w:sz w:val="24"/>
          <w:szCs w:val="24"/>
        </w:rPr>
        <w:t>, R., Mueller, L., Shirk, S. D., Resnick, S. G., Siegel, M. J., &amp;</w:t>
      </w:r>
      <w:proofErr w:type="spellStart"/>
      <w:r>
        <w:rPr>
          <w:rFonts w:ascii="Times New Roman" w:eastAsia="Times New Roman" w:hAnsi="Times New Roman" w:cs="Times New Roman"/>
          <w:sz w:val="24"/>
          <w:szCs w:val="24"/>
        </w:rPr>
        <w:t>Drebing</w:t>
      </w:r>
      <w:proofErr w:type="spellEnd"/>
      <w:r>
        <w:rPr>
          <w:rFonts w:ascii="Times New Roman" w:eastAsia="Times New Roman" w:hAnsi="Times New Roman" w:cs="Times New Roman"/>
          <w:sz w:val="24"/>
          <w:szCs w:val="24"/>
        </w:rPr>
        <w:t xml:space="preserve">, C. E. (2021). Motivational interviewing: Key ingredients associated with taking a step toward employment. </w:t>
      </w:r>
      <w:r>
        <w:rPr>
          <w:rFonts w:ascii="Times New Roman" w:eastAsia="Times New Roman" w:hAnsi="Times New Roman" w:cs="Times New Roman"/>
          <w:i/>
          <w:iCs/>
          <w:sz w:val="24"/>
          <w:szCs w:val="24"/>
        </w:rPr>
        <w:t>Psychiatric Rehabilitation 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44</w:t>
      </w:r>
      <w:r>
        <w:rPr>
          <w:rFonts w:ascii="Times New Roman" w:eastAsia="Times New Roman" w:hAnsi="Times New Roman" w:cs="Times New Roman"/>
          <w:sz w:val="24"/>
          <w:szCs w:val="24"/>
        </w:rPr>
        <w:t xml:space="preserve">(3), 266–274. </w:t>
      </w:r>
      <w:hyperlink r:id="rId13" w:history="1">
        <w:r>
          <w:rPr>
            <w:rStyle w:val="Hyperlink"/>
            <w:rFonts w:ascii="Times New Roman" w:eastAsia="Times New Roman" w:hAnsi="Times New Roman" w:cs="Times New Roman"/>
            <w:sz w:val="24"/>
            <w:szCs w:val="24"/>
          </w:rPr>
          <w:t>https://doi.org/10.1037/prj0000474</w:t>
        </w:r>
      </w:hyperlink>
    </w:p>
    <w:p w:rsidR="0023286C" w:rsidRPr="007611FA" w:rsidRDefault="0023286C" w:rsidP="007611FA">
      <w:pPr>
        <w:pStyle w:val="ListParagraph"/>
        <w:spacing w:line="480" w:lineRule="auto"/>
        <w:ind w:left="1440"/>
        <w:rPr>
          <w:rFonts w:ascii="Times New Roman" w:hAnsi="Times New Roman" w:cs="Times New Roman"/>
          <w:sz w:val="24"/>
          <w:szCs w:val="24"/>
          <w:lang w:val="en-US"/>
        </w:rPr>
      </w:pPr>
    </w:p>
    <w:p w:rsidR="00F4499D" w:rsidRPr="00F4499D" w:rsidRDefault="00F4499D" w:rsidP="00F4499D">
      <w:pPr>
        <w:spacing w:line="480" w:lineRule="auto"/>
        <w:ind w:left="360"/>
        <w:rPr>
          <w:rFonts w:ascii="Times New Roman" w:hAnsi="Times New Roman" w:cs="Times New Roman"/>
          <w:sz w:val="24"/>
          <w:szCs w:val="24"/>
          <w:lang w:val="en-US"/>
        </w:rPr>
      </w:pPr>
    </w:p>
    <w:p w:rsidR="004449B1" w:rsidRPr="0050340A" w:rsidRDefault="004449B1" w:rsidP="0050340A">
      <w:pPr>
        <w:spacing w:line="480" w:lineRule="auto"/>
        <w:rPr>
          <w:rFonts w:ascii="Times New Roman" w:hAnsi="Times New Roman" w:cs="Times New Roman"/>
          <w:sz w:val="24"/>
          <w:szCs w:val="24"/>
          <w:lang w:val="en-US"/>
        </w:rPr>
      </w:pPr>
    </w:p>
    <w:sectPr w:rsidR="004449B1" w:rsidRPr="0050340A" w:rsidSect="0065244F">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494" w:rsidRDefault="00550494" w:rsidP="00CD6ED4">
      <w:pPr>
        <w:spacing w:after="0" w:line="240" w:lineRule="auto"/>
      </w:pPr>
      <w:r>
        <w:separator/>
      </w:r>
    </w:p>
  </w:endnote>
  <w:endnote w:type="continuationSeparator" w:id="0">
    <w:p w:rsidR="00550494" w:rsidRDefault="00550494" w:rsidP="00CD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494" w:rsidRDefault="00550494" w:rsidP="00CD6ED4">
      <w:pPr>
        <w:spacing w:after="0" w:line="240" w:lineRule="auto"/>
      </w:pPr>
      <w:r>
        <w:separator/>
      </w:r>
    </w:p>
  </w:footnote>
  <w:footnote w:type="continuationSeparator" w:id="0">
    <w:p w:rsidR="00550494" w:rsidRDefault="00550494" w:rsidP="00CD6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ED4" w:rsidRPr="00CD6ED4" w:rsidRDefault="00CD6ED4">
    <w:pPr>
      <w:pStyle w:val="Header"/>
      <w:rPr>
        <w:rFonts w:ascii="Times New Roman" w:hAnsi="Times New Roman" w:cs="Times New Roman"/>
        <w:sz w:val="24"/>
        <w:szCs w:val="24"/>
      </w:rPr>
    </w:pPr>
    <w:r w:rsidRPr="00CD6ED4">
      <w:rPr>
        <w:rFonts w:ascii="Times New Roman" w:hAnsi="Times New Roman" w:cs="Times New Roman"/>
        <w:sz w:val="24"/>
        <w:szCs w:val="24"/>
      </w:rPr>
      <w:tab/>
    </w:r>
    <w:r w:rsidRPr="00CD6ED4">
      <w:rPr>
        <w:rFonts w:ascii="Times New Roman" w:hAnsi="Times New Roman" w:cs="Times New Roman"/>
        <w:sz w:val="24"/>
        <w:szCs w:val="24"/>
      </w:rPr>
      <w:tab/>
    </w:r>
    <w:r w:rsidRPr="00CD6ED4">
      <w:rPr>
        <w:rFonts w:ascii="Times New Roman" w:hAnsi="Times New Roman" w:cs="Times New Roman"/>
        <w:sz w:val="24"/>
        <w:szCs w:val="24"/>
      </w:rPr>
      <w:fldChar w:fldCharType="begin"/>
    </w:r>
    <w:r w:rsidRPr="00CD6ED4">
      <w:rPr>
        <w:rFonts w:ascii="Times New Roman" w:hAnsi="Times New Roman" w:cs="Times New Roman"/>
        <w:sz w:val="24"/>
        <w:szCs w:val="24"/>
      </w:rPr>
      <w:instrText xml:space="preserve"> PAGE   \* MERGEFORMAT </w:instrText>
    </w:r>
    <w:r w:rsidRPr="00CD6ED4">
      <w:rPr>
        <w:rFonts w:ascii="Times New Roman" w:hAnsi="Times New Roman" w:cs="Times New Roman"/>
        <w:sz w:val="24"/>
        <w:szCs w:val="24"/>
      </w:rPr>
      <w:fldChar w:fldCharType="separate"/>
    </w:r>
    <w:r w:rsidRPr="00CD6ED4">
      <w:rPr>
        <w:rFonts w:ascii="Times New Roman" w:hAnsi="Times New Roman" w:cs="Times New Roman"/>
        <w:noProof/>
        <w:sz w:val="24"/>
        <w:szCs w:val="24"/>
      </w:rPr>
      <w:t>1</w:t>
    </w:r>
    <w:r w:rsidRPr="00CD6ED4">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7C359A"/>
    <w:multiLevelType w:val="hybridMultilevel"/>
    <w:tmpl w:val="3EEE9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242"/>
    <w:rsid w:val="00027242"/>
    <w:rsid w:val="000D6C94"/>
    <w:rsid w:val="00101D1B"/>
    <w:rsid w:val="00174B82"/>
    <w:rsid w:val="00176F4D"/>
    <w:rsid w:val="00182A66"/>
    <w:rsid w:val="001A5A69"/>
    <w:rsid w:val="00221303"/>
    <w:rsid w:val="0023286C"/>
    <w:rsid w:val="0025573C"/>
    <w:rsid w:val="00272F41"/>
    <w:rsid w:val="002C3753"/>
    <w:rsid w:val="002E4259"/>
    <w:rsid w:val="004449B1"/>
    <w:rsid w:val="0050340A"/>
    <w:rsid w:val="00550494"/>
    <w:rsid w:val="00644051"/>
    <w:rsid w:val="0065244F"/>
    <w:rsid w:val="006840DB"/>
    <w:rsid w:val="006C05C3"/>
    <w:rsid w:val="007611FA"/>
    <w:rsid w:val="00797150"/>
    <w:rsid w:val="007D4C77"/>
    <w:rsid w:val="008A3439"/>
    <w:rsid w:val="0099632E"/>
    <w:rsid w:val="00A26797"/>
    <w:rsid w:val="00A61BAF"/>
    <w:rsid w:val="00A77CCD"/>
    <w:rsid w:val="00AF4DD7"/>
    <w:rsid w:val="00B238D1"/>
    <w:rsid w:val="00B51197"/>
    <w:rsid w:val="00CD6ED4"/>
    <w:rsid w:val="00D027C4"/>
    <w:rsid w:val="00DC7951"/>
    <w:rsid w:val="00E65027"/>
    <w:rsid w:val="00E80F43"/>
    <w:rsid w:val="00ED55B8"/>
    <w:rsid w:val="00EE2B41"/>
    <w:rsid w:val="00F4499D"/>
    <w:rsid w:val="00F60EE9"/>
    <w:rsid w:val="00F977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3E7B6"/>
  <w15:docId w15:val="{F09327F8-4B91-43E5-92B9-94B303397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9B1"/>
    <w:pPr>
      <w:ind w:left="720"/>
      <w:contextualSpacing/>
    </w:pPr>
  </w:style>
  <w:style w:type="character" w:styleId="Hyperlink">
    <w:name w:val="Hyperlink"/>
    <w:basedOn w:val="DefaultParagraphFont"/>
    <w:uiPriority w:val="99"/>
    <w:semiHidden/>
    <w:unhideWhenUsed/>
    <w:rsid w:val="0023286C"/>
    <w:rPr>
      <w:color w:val="0563C1" w:themeColor="hyperlink"/>
      <w:u w:val="single"/>
    </w:rPr>
  </w:style>
  <w:style w:type="paragraph" w:styleId="Header">
    <w:name w:val="header"/>
    <w:basedOn w:val="Normal"/>
    <w:link w:val="HeaderChar"/>
    <w:uiPriority w:val="99"/>
    <w:unhideWhenUsed/>
    <w:rsid w:val="00CD6E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ED4"/>
  </w:style>
  <w:style w:type="paragraph" w:styleId="Footer">
    <w:name w:val="footer"/>
    <w:basedOn w:val="Normal"/>
    <w:link w:val="FooterChar"/>
    <w:uiPriority w:val="99"/>
    <w:unhideWhenUsed/>
    <w:rsid w:val="00CD6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61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QMH.0000000000000234%20" TargetMode="External"/><Relationship Id="rId13" Type="http://schemas.openxmlformats.org/officeDocument/2006/relationships/hyperlink" Target="https://doi.org/10.1037/prj0000474" TargetMode="External"/><Relationship Id="rId3" Type="http://schemas.openxmlformats.org/officeDocument/2006/relationships/settings" Target="settings.xml"/><Relationship Id="rId7" Type="http://schemas.openxmlformats.org/officeDocument/2006/relationships/hyperlink" Target="https://doi.org/10.1016/j.jtumed.2023.03.011" TargetMode="External"/><Relationship Id="rId12" Type="http://schemas.openxmlformats.org/officeDocument/2006/relationships/hyperlink" Target="https://doi.org/10.1111/hex.1267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71/journal.pmed.100292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2147/JPR.S236157" TargetMode="External"/><Relationship Id="rId4" Type="http://schemas.openxmlformats.org/officeDocument/2006/relationships/webSettings" Target="webSettings.xml"/><Relationship Id="rId9" Type="http://schemas.openxmlformats.org/officeDocument/2006/relationships/hyperlink" Target="https://doi.org/10.3238/arztebl.m2021.001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1890</Words>
  <Characters>10778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2024-05-12T02:01:00Z</dcterms:created>
  <dcterms:modified xsi:type="dcterms:W3CDTF">2024-05-12T02:02:00Z</dcterms:modified>
</cp:coreProperties>
</file>