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C216" w14:textId="77777777" w:rsidR="00F51BA0" w:rsidRPr="007324A3" w:rsidRDefault="00F51BA0" w:rsidP="00F51BA0">
      <w:pPr>
        <w:spacing w:after="0" w:line="480" w:lineRule="auto"/>
        <w:jc w:val="center"/>
        <w:rPr>
          <w:rFonts w:ascii="Times New Roman" w:eastAsia="Calibri" w:hAnsi="Times New Roman" w:cs="Times New Roman"/>
          <w:b/>
          <w:color w:val="222222"/>
          <w:kern w:val="0"/>
          <w:shd w:val="clear" w:color="auto" w:fill="FFFFFF"/>
          <w14:ligatures w14:val="none"/>
        </w:rPr>
      </w:pPr>
      <w:r w:rsidRPr="007324A3">
        <w:rPr>
          <w:rFonts w:ascii="Times New Roman" w:eastAsia="Calibri" w:hAnsi="Times New Roman" w:cs="Times New Roman"/>
          <w:b/>
          <w:color w:val="222222"/>
          <w:kern w:val="0"/>
          <w:shd w:val="clear" w:color="auto" w:fill="FFFFFF"/>
          <w14:ligatures w14:val="none"/>
        </w:rPr>
        <w:t>Johns Hopkins Individual Evidence Summary Tool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1025"/>
        <w:gridCol w:w="1913"/>
        <w:gridCol w:w="1097"/>
        <w:gridCol w:w="1505"/>
        <w:gridCol w:w="1780"/>
        <w:gridCol w:w="1982"/>
        <w:gridCol w:w="1644"/>
        <w:gridCol w:w="1299"/>
        <w:gridCol w:w="885"/>
        <w:gridCol w:w="882"/>
      </w:tblGrid>
      <w:tr w:rsidR="00F51BA0" w:rsidRPr="007324A3" w14:paraId="2C671AED" w14:textId="77777777" w:rsidTr="00987B31">
        <w:trPr>
          <w:trHeight w:val="594"/>
        </w:trPr>
        <w:tc>
          <w:tcPr>
            <w:tcW w:w="363" w:type="pct"/>
          </w:tcPr>
          <w:p w14:paraId="67E2B615" w14:textId="77777777" w:rsidR="00F51BA0" w:rsidRPr="007324A3" w:rsidRDefault="00F51BA0" w:rsidP="00987B31">
            <w:pPr>
              <w:widowControl w:val="0"/>
              <w:autoSpaceDE w:val="0"/>
              <w:autoSpaceDN w:val="0"/>
              <w:spacing w:before="8" w:after="0" w:line="240" w:lineRule="auto"/>
              <w:rPr>
                <w:rFonts w:ascii="Times New Roman" w:eastAsia="Times New Roman" w:hAnsi="Times New Roman" w:cs="Times New Roman"/>
                <w:kern w:val="0"/>
                <w:sz w:val="20"/>
                <w:szCs w:val="20"/>
                <w14:ligatures w14:val="none"/>
              </w:rPr>
            </w:pPr>
          </w:p>
        </w:tc>
        <w:tc>
          <w:tcPr>
            <w:tcW w:w="4345" w:type="pct"/>
            <w:gridSpan w:val="9"/>
          </w:tcPr>
          <w:p w14:paraId="7F7039A3" w14:textId="77777777" w:rsidR="00F51BA0" w:rsidRPr="007324A3" w:rsidRDefault="00F51BA0" w:rsidP="00987B31">
            <w:pPr>
              <w:widowControl w:val="0"/>
              <w:autoSpaceDE w:val="0"/>
              <w:autoSpaceDN w:val="0"/>
              <w:spacing w:before="8" w:after="0" w:line="240" w:lineRule="auto"/>
              <w:rPr>
                <w:rFonts w:ascii="Times New Roman" w:eastAsia="Times New Roman" w:hAnsi="Times New Roman" w:cs="Times New Roman"/>
                <w:kern w:val="0"/>
                <w:sz w:val="20"/>
                <w:szCs w:val="20"/>
                <w14:ligatures w14:val="none"/>
              </w:rPr>
            </w:pPr>
          </w:p>
          <w:p w14:paraId="0F6025A4" w14:textId="77777777" w:rsidR="00F51BA0" w:rsidRPr="007324A3" w:rsidRDefault="00F51BA0" w:rsidP="00987B31">
            <w:pPr>
              <w:widowControl w:val="0"/>
              <w:autoSpaceDE w:val="0"/>
              <w:autoSpaceDN w:val="0"/>
              <w:spacing w:after="0" w:line="240" w:lineRule="auto"/>
              <w:ind w:left="107"/>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kern w:val="0"/>
                <w:sz w:val="20"/>
                <w:szCs w:val="20"/>
                <w14:ligatures w14:val="none"/>
              </w:rPr>
              <w:t xml:space="preserve">EBP Project Practice </w:t>
            </w:r>
            <w:r w:rsidRPr="007324A3">
              <w:rPr>
                <w:rFonts w:ascii="Times New Roman" w:eastAsia="Times New Roman" w:hAnsi="Times New Roman" w:cs="Times New Roman"/>
                <w:b/>
                <w:spacing w:val="-2"/>
                <w:kern w:val="0"/>
                <w:sz w:val="20"/>
                <w:szCs w:val="20"/>
                <w14:ligatures w14:val="none"/>
              </w:rPr>
              <w:t xml:space="preserve">Question: </w:t>
            </w:r>
            <w:r w:rsidRPr="007324A3">
              <w:rPr>
                <w:rFonts w:ascii="Times New Roman" w:eastAsia="Calibri" w:hAnsi="Times New Roman" w:cs="Times New Roman"/>
                <w:kern w:val="0"/>
                <w:sz w:val="20"/>
                <w:szCs w:val="20"/>
                <w14:ligatures w14:val="none"/>
              </w:rPr>
              <w:t>For adults diagnosed with alcohol use disorder in an outpatient mental health clinic, does the implementation of a nurse-led 1:1 Cognitive Behavioral Therapy (CBT), compared to current practice, impact the alcohol relapse rates over 8-10 weeks?</w:t>
            </w:r>
          </w:p>
        </w:tc>
        <w:tc>
          <w:tcPr>
            <w:tcW w:w="292" w:type="pct"/>
          </w:tcPr>
          <w:p w14:paraId="7690CF21" w14:textId="77777777" w:rsidR="00F51BA0" w:rsidRPr="007324A3" w:rsidRDefault="00F51BA0" w:rsidP="00987B31">
            <w:pPr>
              <w:widowControl w:val="0"/>
              <w:autoSpaceDE w:val="0"/>
              <w:autoSpaceDN w:val="0"/>
              <w:spacing w:before="8" w:after="0" w:line="240" w:lineRule="auto"/>
              <w:rPr>
                <w:rFonts w:ascii="Times New Roman" w:eastAsia="Times New Roman" w:hAnsi="Times New Roman" w:cs="Times New Roman"/>
                <w:kern w:val="0"/>
                <w:sz w:val="20"/>
                <w:szCs w:val="20"/>
                <w14:ligatures w14:val="none"/>
              </w:rPr>
            </w:pPr>
          </w:p>
        </w:tc>
      </w:tr>
      <w:tr w:rsidR="00F51BA0" w:rsidRPr="007324A3" w14:paraId="51DD7D46" w14:textId="77777777" w:rsidTr="00987B31">
        <w:trPr>
          <w:trHeight w:val="809"/>
        </w:trPr>
        <w:tc>
          <w:tcPr>
            <w:tcW w:w="363" w:type="pct"/>
            <w:vAlign w:val="center"/>
          </w:tcPr>
          <w:p w14:paraId="0A80CC58" w14:textId="77777777" w:rsidR="00F51BA0" w:rsidRPr="007324A3" w:rsidRDefault="00F51BA0" w:rsidP="00987B31">
            <w:pPr>
              <w:widowControl w:val="0"/>
              <w:autoSpaceDE w:val="0"/>
              <w:autoSpaceDN w:val="0"/>
              <w:spacing w:after="0" w:line="240" w:lineRule="auto"/>
              <w:ind w:right="331"/>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kern w:val="0"/>
                <w:sz w:val="20"/>
                <w:szCs w:val="20"/>
                <w14:ligatures w14:val="none"/>
              </w:rPr>
              <w:t>Reviewer Name(s)</w:t>
            </w:r>
          </w:p>
        </w:tc>
        <w:tc>
          <w:tcPr>
            <w:tcW w:w="339" w:type="pct"/>
            <w:vAlign w:val="center"/>
          </w:tcPr>
          <w:p w14:paraId="0A2C0212" w14:textId="77777777" w:rsidR="00F51BA0" w:rsidRPr="007324A3" w:rsidRDefault="00F51BA0" w:rsidP="00987B31">
            <w:pPr>
              <w:widowControl w:val="0"/>
              <w:autoSpaceDE w:val="0"/>
              <w:autoSpaceDN w:val="0"/>
              <w:spacing w:after="0" w:line="240" w:lineRule="auto"/>
              <w:ind w:right="91"/>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kern w:val="0"/>
                <w:sz w:val="20"/>
                <w:szCs w:val="20"/>
                <w14:ligatures w14:val="none"/>
              </w:rPr>
              <w:t>Article Number</w:t>
            </w:r>
          </w:p>
        </w:tc>
        <w:tc>
          <w:tcPr>
            <w:tcW w:w="633" w:type="pct"/>
          </w:tcPr>
          <w:p w14:paraId="5558258F" w14:textId="77777777" w:rsidR="00F51BA0" w:rsidRPr="007324A3" w:rsidRDefault="00F51BA0" w:rsidP="00987B31">
            <w:pPr>
              <w:widowControl w:val="0"/>
              <w:autoSpaceDE w:val="0"/>
              <w:autoSpaceDN w:val="0"/>
              <w:spacing w:after="0" w:line="240" w:lineRule="auto"/>
              <w:ind w:right="180"/>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kern w:val="0"/>
                <w:sz w:val="20"/>
                <w:szCs w:val="20"/>
                <w14:ligatures w14:val="none"/>
              </w:rPr>
              <w:t>Author, Date, and Title</w:t>
            </w:r>
          </w:p>
        </w:tc>
        <w:tc>
          <w:tcPr>
            <w:tcW w:w="363" w:type="pct"/>
            <w:vAlign w:val="center"/>
          </w:tcPr>
          <w:p w14:paraId="31A5C18E" w14:textId="77777777" w:rsidR="00F51BA0" w:rsidRPr="007324A3" w:rsidRDefault="00F51BA0" w:rsidP="00987B31">
            <w:pPr>
              <w:widowControl w:val="0"/>
              <w:autoSpaceDE w:val="0"/>
              <w:autoSpaceDN w:val="0"/>
              <w:spacing w:after="0" w:line="240" w:lineRule="auto"/>
              <w:ind w:right="180"/>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kern w:val="0"/>
                <w:sz w:val="20"/>
                <w:szCs w:val="20"/>
                <w14:ligatures w14:val="none"/>
              </w:rPr>
              <w:t>Type of Evidence</w:t>
            </w:r>
          </w:p>
        </w:tc>
        <w:tc>
          <w:tcPr>
            <w:tcW w:w="498" w:type="pct"/>
            <w:vAlign w:val="center"/>
          </w:tcPr>
          <w:p w14:paraId="3EFF3FED" w14:textId="77777777" w:rsidR="00F51BA0" w:rsidRPr="007324A3" w:rsidRDefault="00F51BA0" w:rsidP="00987B31">
            <w:pPr>
              <w:widowControl w:val="0"/>
              <w:autoSpaceDE w:val="0"/>
              <w:autoSpaceDN w:val="0"/>
              <w:spacing w:after="0" w:line="240" w:lineRule="auto"/>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spacing w:val="-2"/>
                <w:kern w:val="0"/>
                <w:sz w:val="20"/>
                <w:szCs w:val="20"/>
                <w14:ligatures w14:val="none"/>
              </w:rPr>
              <w:t xml:space="preserve">Population, </w:t>
            </w:r>
            <w:r w:rsidRPr="007324A3">
              <w:rPr>
                <w:rFonts w:ascii="Times New Roman" w:eastAsia="Times New Roman" w:hAnsi="Times New Roman" w:cs="Times New Roman"/>
                <w:b/>
                <w:kern w:val="0"/>
                <w:sz w:val="20"/>
                <w:szCs w:val="20"/>
                <w14:ligatures w14:val="none"/>
              </w:rPr>
              <w:t xml:space="preserve">size, and </w:t>
            </w:r>
            <w:r w:rsidRPr="007324A3">
              <w:rPr>
                <w:rFonts w:ascii="Times New Roman" w:eastAsia="Times New Roman" w:hAnsi="Times New Roman" w:cs="Times New Roman"/>
                <w:b/>
                <w:spacing w:val="-2"/>
                <w:kern w:val="0"/>
                <w:sz w:val="20"/>
                <w:szCs w:val="20"/>
                <w14:ligatures w14:val="none"/>
              </w:rPr>
              <w:t>setting</w:t>
            </w:r>
          </w:p>
        </w:tc>
        <w:tc>
          <w:tcPr>
            <w:tcW w:w="589" w:type="pct"/>
            <w:vAlign w:val="center"/>
          </w:tcPr>
          <w:p w14:paraId="61442AAE" w14:textId="77777777" w:rsidR="00F51BA0" w:rsidRPr="007324A3" w:rsidRDefault="00F51BA0" w:rsidP="00987B31">
            <w:pPr>
              <w:widowControl w:val="0"/>
              <w:autoSpaceDE w:val="0"/>
              <w:autoSpaceDN w:val="0"/>
              <w:spacing w:after="0" w:line="240" w:lineRule="auto"/>
              <w:ind w:right="93"/>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spacing w:val="-2"/>
                <w:kern w:val="0"/>
                <w:sz w:val="20"/>
                <w:szCs w:val="20"/>
                <w14:ligatures w14:val="none"/>
              </w:rPr>
              <w:t>Intervention</w:t>
            </w:r>
          </w:p>
        </w:tc>
        <w:tc>
          <w:tcPr>
            <w:tcW w:w="656" w:type="pct"/>
            <w:vAlign w:val="center"/>
          </w:tcPr>
          <w:p w14:paraId="0F264F46" w14:textId="77777777" w:rsidR="00F51BA0" w:rsidRPr="007324A3" w:rsidRDefault="00F51BA0" w:rsidP="00987B31">
            <w:pPr>
              <w:widowControl w:val="0"/>
              <w:autoSpaceDE w:val="0"/>
              <w:autoSpaceDN w:val="0"/>
              <w:spacing w:after="0" w:line="240" w:lineRule="auto"/>
              <w:ind w:right="111"/>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spacing w:val="-2"/>
                <w:kern w:val="0"/>
                <w:sz w:val="20"/>
                <w:szCs w:val="20"/>
                <w14:ligatures w14:val="none"/>
              </w:rPr>
              <w:t xml:space="preserve">Findings </w:t>
            </w:r>
            <w:r w:rsidRPr="007324A3">
              <w:rPr>
                <w:rFonts w:ascii="Times New Roman" w:eastAsia="Times New Roman" w:hAnsi="Times New Roman" w:cs="Times New Roman"/>
                <w:b/>
                <w:kern w:val="0"/>
                <w:sz w:val="20"/>
                <w:szCs w:val="20"/>
                <w14:ligatures w14:val="none"/>
              </w:rPr>
              <w:t>that help answer</w:t>
            </w:r>
            <w:r w:rsidRPr="007324A3">
              <w:rPr>
                <w:rFonts w:ascii="Times New Roman" w:eastAsia="Times New Roman" w:hAnsi="Times New Roman" w:cs="Times New Roman"/>
                <w:b/>
                <w:spacing w:val="-14"/>
                <w:kern w:val="0"/>
                <w:sz w:val="20"/>
                <w:szCs w:val="20"/>
                <w14:ligatures w14:val="none"/>
              </w:rPr>
              <w:t xml:space="preserve"> </w:t>
            </w:r>
            <w:r w:rsidRPr="007324A3">
              <w:rPr>
                <w:rFonts w:ascii="Times New Roman" w:eastAsia="Times New Roman" w:hAnsi="Times New Roman" w:cs="Times New Roman"/>
                <w:b/>
                <w:kern w:val="0"/>
                <w:sz w:val="20"/>
                <w:szCs w:val="20"/>
                <w14:ligatures w14:val="none"/>
              </w:rPr>
              <w:t xml:space="preserve">the </w:t>
            </w:r>
            <w:r w:rsidRPr="007324A3">
              <w:rPr>
                <w:rFonts w:ascii="Times New Roman" w:eastAsia="Times New Roman" w:hAnsi="Times New Roman" w:cs="Times New Roman"/>
                <w:b/>
                <w:spacing w:val="-4"/>
                <w:kern w:val="0"/>
                <w:sz w:val="20"/>
                <w:szCs w:val="20"/>
                <w14:ligatures w14:val="none"/>
              </w:rPr>
              <w:t xml:space="preserve">EBP </w:t>
            </w:r>
            <w:r w:rsidRPr="007324A3">
              <w:rPr>
                <w:rFonts w:ascii="Times New Roman" w:eastAsia="Times New Roman" w:hAnsi="Times New Roman" w:cs="Times New Roman"/>
                <w:b/>
                <w:spacing w:val="-2"/>
                <w:kern w:val="0"/>
                <w:sz w:val="20"/>
                <w:szCs w:val="20"/>
                <w14:ligatures w14:val="none"/>
              </w:rPr>
              <w:t>question</w:t>
            </w:r>
          </w:p>
        </w:tc>
        <w:tc>
          <w:tcPr>
            <w:tcW w:w="544" w:type="pct"/>
            <w:vAlign w:val="center"/>
          </w:tcPr>
          <w:p w14:paraId="4BBBDFC9" w14:textId="77777777" w:rsidR="00F51BA0" w:rsidRPr="007324A3" w:rsidRDefault="00F51BA0" w:rsidP="00987B31">
            <w:pPr>
              <w:widowControl w:val="0"/>
              <w:autoSpaceDE w:val="0"/>
              <w:autoSpaceDN w:val="0"/>
              <w:spacing w:after="0" w:line="240" w:lineRule="auto"/>
              <w:ind w:right="215"/>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spacing w:val="-2"/>
                <w:kern w:val="0"/>
                <w:sz w:val="20"/>
                <w:szCs w:val="20"/>
                <w14:ligatures w14:val="none"/>
              </w:rPr>
              <w:t xml:space="preserve">Measures </w:t>
            </w:r>
            <w:r w:rsidRPr="007324A3">
              <w:rPr>
                <w:rFonts w:ascii="Times New Roman" w:eastAsia="Times New Roman" w:hAnsi="Times New Roman" w:cs="Times New Roman"/>
                <w:b/>
                <w:spacing w:val="-4"/>
                <w:kern w:val="0"/>
                <w:sz w:val="20"/>
                <w:szCs w:val="20"/>
                <w14:ligatures w14:val="none"/>
              </w:rPr>
              <w:t>used</w:t>
            </w:r>
          </w:p>
        </w:tc>
        <w:tc>
          <w:tcPr>
            <w:tcW w:w="430" w:type="pct"/>
            <w:vAlign w:val="center"/>
          </w:tcPr>
          <w:p w14:paraId="0184F412" w14:textId="77777777" w:rsidR="00F51BA0" w:rsidRPr="007324A3" w:rsidRDefault="00F51BA0" w:rsidP="00987B31">
            <w:pPr>
              <w:widowControl w:val="0"/>
              <w:autoSpaceDE w:val="0"/>
              <w:autoSpaceDN w:val="0"/>
              <w:spacing w:after="0" w:line="240" w:lineRule="auto"/>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spacing w:val="-2"/>
                <w:kern w:val="0"/>
                <w:sz w:val="20"/>
                <w:szCs w:val="20"/>
                <w14:ligatures w14:val="none"/>
              </w:rPr>
              <w:t>Limitations</w:t>
            </w:r>
          </w:p>
        </w:tc>
        <w:tc>
          <w:tcPr>
            <w:tcW w:w="293" w:type="pct"/>
            <w:vAlign w:val="center"/>
          </w:tcPr>
          <w:p w14:paraId="6494060B" w14:textId="77777777" w:rsidR="00F51BA0" w:rsidRPr="007324A3" w:rsidRDefault="00F51BA0" w:rsidP="00987B31">
            <w:pPr>
              <w:widowControl w:val="0"/>
              <w:autoSpaceDE w:val="0"/>
              <w:autoSpaceDN w:val="0"/>
              <w:spacing w:after="0" w:line="240" w:lineRule="auto"/>
              <w:contextualSpacing/>
              <w:jc w:val="center"/>
              <w:rPr>
                <w:rFonts w:ascii="Times New Roman" w:eastAsia="Times New Roman" w:hAnsi="Times New Roman" w:cs="Times New Roman"/>
                <w:b/>
                <w:kern w:val="0"/>
                <w:sz w:val="20"/>
                <w:szCs w:val="20"/>
                <w14:ligatures w14:val="none"/>
              </w:rPr>
            </w:pPr>
            <w:r w:rsidRPr="007324A3">
              <w:rPr>
                <w:rFonts w:ascii="Times New Roman" w:eastAsia="Times New Roman" w:hAnsi="Times New Roman" w:cs="Times New Roman"/>
                <w:b/>
                <w:spacing w:val="-2"/>
                <w:kern w:val="0"/>
                <w:sz w:val="20"/>
                <w:szCs w:val="20"/>
                <w14:ligatures w14:val="none"/>
              </w:rPr>
              <w:t xml:space="preserve">Evidence </w:t>
            </w:r>
            <w:r w:rsidRPr="007324A3">
              <w:rPr>
                <w:rFonts w:ascii="Times New Roman" w:eastAsia="Times New Roman" w:hAnsi="Times New Roman" w:cs="Times New Roman"/>
                <w:b/>
                <w:kern w:val="0"/>
                <w:sz w:val="20"/>
                <w:szCs w:val="20"/>
                <w14:ligatures w14:val="none"/>
              </w:rPr>
              <w:t xml:space="preserve">level &amp; </w:t>
            </w:r>
            <w:r w:rsidRPr="007324A3">
              <w:rPr>
                <w:rFonts w:ascii="Times New Roman" w:eastAsia="Times New Roman" w:hAnsi="Times New Roman" w:cs="Times New Roman"/>
                <w:b/>
                <w:spacing w:val="-2"/>
                <w:kern w:val="0"/>
                <w:sz w:val="20"/>
                <w:szCs w:val="20"/>
                <w14:ligatures w14:val="none"/>
              </w:rPr>
              <w:t>quality</w:t>
            </w:r>
          </w:p>
        </w:tc>
        <w:tc>
          <w:tcPr>
            <w:tcW w:w="292" w:type="pct"/>
          </w:tcPr>
          <w:p w14:paraId="1DB8B3FC" w14:textId="77777777" w:rsidR="00F51BA0" w:rsidRPr="007324A3" w:rsidRDefault="00F51BA0" w:rsidP="00987B31">
            <w:pPr>
              <w:widowControl w:val="0"/>
              <w:autoSpaceDE w:val="0"/>
              <w:autoSpaceDN w:val="0"/>
              <w:spacing w:after="0" w:line="240" w:lineRule="auto"/>
              <w:contextualSpacing/>
              <w:jc w:val="center"/>
              <w:rPr>
                <w:rFonts w:ascii="Times New Roman" w:eastAsia="Times New Roman" w:hAnsi="Times New Roman" w:cs="Times New Roman"/>
                <w:b/>
                <w:spacing w:val="-2"/>
                <w:kern w:val="0"/>
                <w:sz w:val="20"/>
                <w:szCs w:val="20"/>
                <w14:ligatures w14:val="none"/>
              </w:rPr>
            </w:pPr>
            <w:r w:rsidRPr="007324A3">
              <w:rPr>
                <w:rFonts w:ascii="Times New Roman" w:eastAsia="Times New Roman" w:hAnsi="Times New Roman" w:cs="Times New Roman"/>
                <w:b/>
                <w:spacing w:val="-2"/>
                <w:kern w:val="0"/>
                <w:sz w:val="20"/>
                <w:szCs w:val="20"/>
                <w14:ligatures w14:val="none"/>
              </w:rPr>
              <w:t>Notes to Team</w:t>
            </w:r>
          </w:p>
        </w:tc>
      </w:tr>
      <w:tr w:rsidR="00F51BA0" w:rsidRPr="007324A3" w14:paraId="66F774B0" w14:textId="77777777" w:rsidTr="00987B31">
        <w:trPr>
          <w:trHeight w:val="662"/>
        </w:trPr>
        <w:tc>
          <w:tcPr>
            <w:tcW w:w="363" w:type="pct"/>
          </w:tcPr>
          <w:p w14:paraId="391BBF25"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39" w:type="pct"/>
          </w:tcPr>
          <w:p w14:paraId="7880CAAD"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Calibri" w:hAnsi="Times New Roman" w:cs="Times New Roman"/>
                <w:bCs/>
                <w:sz w:val="20"/>
                <w:szCs w:val="20"/>
              </w:rPr>
            </w:pPr>
          </w:p>
        </w:tc>
        <w:tc>
          <w:tcPr>
            <w:tcW w:w="633" w:type="pct"/>
          </w:tcPr>
          <w:p w14:paraId="7FEC3FB0"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Magill et al. (2019)</w:t>
            </w:r>
          </w:p>
          <w:p w14:paraId="2554320F"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kern w:val="0"/>
                <w:sz w:val="20"/>
                <w:szCs w:val="20"/>
                <w14:ligatures w14:val="none"/>
              </w:rPr>
            </w:pPr>
            <w:r w:rsidRPr="007324A3">
              <w:rPr>
                <w:rFonts w:ascii="Times New Roman" w:eastAsia="Calibri" w:hAnsi="Times New Roman" w:cs="Times New Roman"/>
                <w:color w:val="212121"/>
                <w:kern w:val="0"/>
                <w:sz w:val="20"/>
                <w:szCs w:val="20"/>
                <w:shd w:val="clear" w:color="auto" w:fill="FFFFFF"/>
                <w14:ligatures w14:val="none"/>
              </w:rPr>
              <w:t>A meta-analysis of cognitive-behavioral therapy for alcohol or other drug use disorders: Treatment efficacy by contrast condition. </w:t>
            </w:r>
            <w:r w:rsidRPr="007324A3">
              <w:rPr>
                <w:rFonts w:ascii="Times New Roman" w:eastAsia="Calibri" w:hAnsi="Times New Roman" w:cs="Times New Roman"/>
                <w:color w:val="1B1B1B"/>
                <w:kern w:val="0"/>
                <w:sz w:val="20"/>
                <w:szCs w:val="20"/>
                <w:shd w:val="clear" w:color="auto" w:fill="FFFFFF"/>
                <w14:ligatures w14:val="none"/>
              </w:rPr>
              <w:t> </w:t>
            </w:r>
          </w:p>
        </w:tc>
        <w:tc>
          <w:tcPr>
            <w:tcW w:w="363" w:type="pct"/>
          </w:tcPr>
          <w:p w14:paraId="2A112B50" w14:textId="77777777" w:rsidR="00F51BA0" w:rsidRPr="007324A3" w:rsidRDefault="00F51BA0" w:rsidP="00987B31">
            <w:pPr>
              <w:spacing w:after="0" w:line="240" w:lineRule="auto"/>
              <w:rPr>
                <w:rFonts w:ascii="Times New Roman" w:eastAsia="Calibri" w:hAnsi="Times New Roman" w:cs="Times New Roman"/>
                <w:b/>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Evidence: </w:t>
            </w:r>
            <w:r w:rsidRPr="007324A3">
              <w:rPr>
                <w:rFonts w:ascii="Times New Roman" w:eastAsia="Calibri" w:hAnsi="Times New Roman" w:cs="Times New Roman"/>
                <w:bCs/>
                <w:kern w:val="0"/>
                <w:sz w:val="20"/>
                <w:szCs w:val="20"/>
                <w14:ligatures w14:val="none"/>
              </w:rPr>
              <w:t>Quantitative</w:t>
            </w:r>
          </w:p>
          <w:p w14:paraId="6FB768F0"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Type: </w:t>
            </w:r>
            <w:r w:rsidRPr="007324A3">
              <w:rPr>
                <w:rFonts w:ascii="Times New Roman" w:eastAsia="Calibri" w:hAnsi="Times New Roman" w:cs="Times New Roman"/>
                <w:bCs/>
                <w:kern w:val="0"/>
                <w:sz w:val="20"/>
                <w:szCs w:val="20"/>
                <w14:ligatures w14:val="none"/>
              </w:rPr>
              <w:t>Meta-analysis</w:t>
            </w:r>
          </w:p>
          <w:p w14:paraId="6A41A6F6"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Aims: </w:t>
            </w:r>
            <w:r w:rsidRPr="007324A3">
              <w:rPr>
                <w:rFonts w:ascii="Times New Roman" w:eastAsia="Calibri" w:hAnsi="Times New Roman" w:cs="Times New Roman"/>
                <w:bCs/>
                <w:kern w:val="0"/>
                <w:sz w:val="20"/>
                <w:szCs w:val="20"/>
                <w14:ligatures w14:val="none"/>
              </w:rPr>
              <w:t>To test the efficacy of CBT for alcohol and other drug use disorders</w:t>
            </w:r>
          </w:p>
        </w:tc>
        <w:tc>
          <w:tcPr>
            <w:tcW w:w="498" w:type="pct"/>
          </w:tcPr>
          <w:p w14:paraId="73AF1B3B"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Population: The meta-analysis focused on RCTs involving adults diagnosed with AUD or other SUDs </w:t>
            </w:r>
          </w:p>
          <w:p w14:paraId="1FB4ADE8"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Size: 30 RCTs with a mean sample size of 102 participants</w:t>
            </w:r>
          </w:p>
          <w:p w14:paraId="71806057"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Setting: N/A</w:t>
            </w:r>
          </w:p>
        </w:tc>
        <w:tc>
          <w:tcPr>
            <w:tcW w:w="589" w:type="pct"/>
          </w:tcPr>
          <w:p w14:paraId="64FCD93F" w14:textId="3BE94B51" w:rsidR="00F51BA0" w:rsidRPr="007324A3" w:rsidRDefault="00F51BA0" w:rsidP="00987B31">
            <w:pPr>
              <w:widowControl w:val="0"/>
              <w:autoSpaceDE w:val="0"/>
              <w:autoSpaceDN w:val="0"/>
              <w:spacing w:after="0" w:line="240" w:lineRule="auto"/>
              <w:rPr>
                <w:rFonts w:ascii="Times New Roman" w:eastAsia="Calibri"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intervention examined in the study is CBT compared to no treatment, minimal treatment</w:t>
            </w:r>
            <w:r>
              <w:rPr>
                <w:rFonts w:ascii="Times New Roman" w:eastAsia="Times New Roman" w:hAnsi="Times New Roman" w:cs="Times New Roman"/>
                <w:kern w:val="0"/>
                <w:sz w:val="20"/>
                <w:szCs w:val="20"/>
                <w14:ligatures w14:val="none"/>
              </w:rPr>
              <w:t>,</w:t>
            </w:r>
            <w:r w:rsidRPr="007324A3">
              <w:rPr>
                <w:rFonts w:ascii="Times New Roman" w:eastAsia="Times New Roman" w:hAnsi="Times New Roman" w:cs="Times New Roman"/>
                <w:kern w:val="0"/>
                <w:sz w:val="20"/>
                <w:szCs w:val="20"/>
                <w14:ligatures w14:val="none"/>
              </w:rPr>
              <w:t xml:space="preserve"> and non-specific control.</w:t>
            </w:r>
          </w:p>
        </w:tc>
        <w:tc>
          <w:tcPr>
            <w:tcW w:w="656" w:type="pct"/>
          </w:tcPr>
          <w:p w14:paraId="5327389A" w14:textId="6502EA74" w:rsidR="00F51BA0" w:rsidRPr="007324A3" w:rsidRDefault="00F51BA0" w:rsidP="00987B31">
            <w:pPr>
              <w:widowControl w:val="0"/>
              <w:autoSpaceDE w:val="0"/>
              <w:autoSpaceDN w:val="0"/>
              <w:spacing w:after="0" w:line="240" w:lineRule="auto"/>
              <w:rPr>
                <w:rFonts w:ascii="Times New Roman" w:eastAsia="Calibri"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CBT showed moderate and significant effect size compared to minimal treatment. </w:t>
            </w:r>
            <w:r>
              <w:rPr>
                <w:rFonts w:ascii="Times New Roman" w:eastAsia="Times New Roman" w:hAnsi="Times New Roman" w:cs="Times New Roman"/>
                <w:kern w:val="0"/>
                <w:sz w:val="20"/>
                <w:szCs w:val="20"/>
                <w14:ligatures w14:val="none"/>
              </w:rPr>
              <w:t>Comparing CBT to non-specific therapy or treatment, as usual, revealed that treatment efficacy was significant for consumption frequency and quantity early on</w:t>
            </w:r>
            <w:r w:rsidRPr="007324A3">
              <w:rPr>
                <w:rFonts w:ascii="Times New Roman" w:eastAsia="Times New Roman" w:hAnsi="Times New Roman" w:cs="Times New Roman"/>
                <w:kern w:val="0"/>
                <w:sz w:val="20"/>
                <w:szCs w:val="20"/>
                <w14:ligatures w14:val="none"/>
              </w:rPr>
              <w:t>.</w:t>
            </w:r>
          </w:p>
        </w:tc>
        <w:tc>
          <w:tcPr>
            <w:tcW w:w="544" w:type="pct"/>
          </w:tcPr>
          <w:p w14:paraId="22B3494F" w14:textId="77777777" w:rsidR="00F51BA0" w:rsidRPr="007324A3" w:rsidRDefault="00F51BA0" w:rsidP="00987B31">
            <w:pPr>
              <w:spacing w:after="0" w:line="240" w:lineRule="auto"/>
              <w:rPr>
                <w:rFonts w:ascii="Times New Roman" w:eastAsia="Calibri" w:hAnsi="Times New Roman" w:cs="Times New Roman"/>
                <w:b/>
                <w:kern w:val="0"/>
                <w:sz w:val="20"/>
                <w:szCs w:val="20"/>
                <w14:ligatures w14:val="none"/>
              </w:rPr>
            </w:pPr>
            <w:r w:rsidRPr="007324A3">
              <w:rPr>
                <w:rFonts w:ascii="Times New Roman" w:eastAsia="Times New Roman" w:hAnsi="Times New Roman" w:cs="Times New Roman"/>
                <w:kern w:val="0"/>
                <w:sz w:val="20"/>
                <w:szCs w:val="20"/>
                <w14:ligatures w14:val="none"/>
              </w:rPr>
              <w:t>The inverse-variance weighted effect size for each study</w:t>
            </w:r>
          </w:p>
        </w:tc>
        <w:tc>
          <w:tcPr>
            <w:tcW w:w="430" w:type="pct"/>
          </w:tcPr>
          <w:p w14:paraId="53101B9D" w14:textId="76282F5B" w:rsidR="00F51BA0" w:rsidRPr="007324A3" w:rsidRDefault="00F51BA0" w:rsidP="00987B31">
            <w:pPr>
              <w:spacing w:after="0" w:line="240" w:lineRule="auto"/>
              <w:rPr>
                <w:rFonts w:ascii="Times New Roman" w:eastAsia="Calibri"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Some of the effect estimates were comprised of a small number of primary studies, </w:t>
            </w:r>
            <w:r>
              <w:rPr>
                <w:rFonts w:ascii="Times New Roman" w:eastAsia="Times New Roman" w:hAnsi="Times New Roman" w:cs="Times New Roman"/>
                <w:kern w:val="0"/>
                <w:sz w:val="20"/>
                <w:szCs w:val="20"/>
                <w14:ligatures w14:val="none"/>
              </w:rPr>
              <w:t>which</w:t>
            </w:r>
            <w:r w:rsidRPr="007324A3">
              <w:rPr>
                <w:rFonts w:ascii="Times New Roman" w:eastAsia="Times New Roman" w:hAnsi="Times New Roman" w:cs="Times New Roman"/>
                <w:kern w:val="0"/>
                <w:sz w:val="20"/>
                <w:szCs w:val="20"/>
                <w14:ligatures w14:val="none"/>
              </w:rPr>
              <w:t xml:space="preserve"> could result in underpowered moderator analysis in case heterogeneity was present</w:t>
            </w:r>
          </w:p>
        </w:tc>
        <w:tc>
          <w:tcPr>
            <w:tcW w:w="293" w:type="pct"/>
          </w:tcPr>
          <w:p w14:paraId="2C002D8E"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Level 1</w:t>
            </w:r>
          </w:p>
          <w:p w14:paraId="1DE05A0F"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High quality (A)</w:t>
            </w:r>
          </w:p>
        </w:tc>
        <w:tc>
          <w:tcPr>
            <w:tcW w:w="292" w:type="pct"/>
          </w:tcPr>
          <w:p w14:paraId="42EBB123"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N/A</w:t>
            </w:r>
          </w:p>
        </w:tc>
      </w:tr>
      <w:tr w:rsidR="00F51BA0" w:rsidRPr="007324A3" w14:paraId="32CE9415" w14:textId="77777777" w:rsidTr="00987B31">
        <w:trPr>
          <w:trHeight w:val="662"/>
        </w:trPr>
        <w:tc>
          <w:tcPr>
            <w:tcW w:w="363" w:type="pct"/>
          </w:tcPr>
          <w:p w14:paraId="3E447022"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39" w:type="pct"/>
          </w:tcPr>
          <w:p w14:paraId="628EAD47"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Calibri" w:hAnsi="Times New Roman" w:cs="Times New Roman"/>
                <w:bCs/>
                <w:sz w:val="20"/>
                <w:szCs w:val="20"/>
              </w:rPr>
            </w:pPr>
          </w:p>
        </w:tc>
        <w:tc>
          <w:tcPr>
            <w:tcW w:w="633" w:type="pct"/>
          </w:tcPr>
          <w:p w14:paraId="169A7056"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Peng et al. (2022)</w:t>
            </w:r>
          </w:p>
          <w:p w14:paraId="3DD44A2A" w14:textId="64F3267C"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222222"/>
                <w:kern w:val="0"/>
                <w:sz w:val="20"/>
                <w:szCs w:val="20"/>
                <w:shd w:val="clear" w:color="auto" w:fill="FFFFFF"/>
                <w14:ligatures w14:val="none"/>
              </w:rPr>
              <w:t xml:space="preserve">). Group cognitive behavioral therapy as an effective approach for patients with alcohol dependence: A </w:t>
            </w:r>
            <w:r>
              <w:rPr>
                <w:rFonts w:ascii="Times New Roman" w:eastAsia="Calibri" w:hAnsi="Times New Roman" w:cs="Times New Roman"/>
                <w:color w:val="222222"/>
                <w:kern w:val="0"/>
                <w:sz w:val="20"/>
                <w:szCs w:val="20"/>
                <w:shd w:val="clear" w:color="auto" w:fill="FFFFFF"/>
                <w14:ligatures w14:val="none"/>
              </w:rPr>
              <w:t>prospective</w:t>
            </w:r>
            <w:r w:rsidRPr="007324A3">
              <w:rPr>
                <w:rFonts w:ascii="Times New Roman" w:eastAsia="Calibri" w:hAnsi="Times New Roman" w:cs="Times New Roman"/>
                <w:color w:val="222222"/>
                <w:kern w:val="0"/>
                <w:sz w:val="20"/>
                <w:szCs w:val="20"/>
                <w:shd w:val="clear" w:color="auto" w:fill="FFFFFF"/>
                <w14:ligatures w14:val="none"/>
              </w:rPr>
              <w:t xml:space="preserve"> study.</w:t>
            </w:r>
          </w:p>
        </w:tc>
        <w:tc>
          <w:tcPr>
            <w:tcW w:w="363" w:type="pct"/>
          </w:tcPr>
          <w:p w14:paraId="142E0C92"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Evidence: </w:t>
            </w:r>
            <w:r w:rsidRPr="007324A3">
              <w:rPr>
                <w:rFonts w:ascii="Times New Roman" w:eastAsia="Calibri" w:hAnsi="Times New Roman" w:cs="Times New Roman"/>
                <w:bCs/>
                <w:kern w:val="0"/>
                <w:sz w:val="20"/>
                <w:szCs w:val="20"/>
                <w14:ligatures w14:val="none"/>
              </w:rPr>
              <w:t>Quantitative</w:t>
            </w:r>
          </w:p>
          <w:p w14:paraId="45A4F250"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Type: </w:t>
            </w:r>
            <w:r w:rsidRPr="007324A3">
              <w:rPr>
                <w:rFonts w:ascii="Times New Roman" w:eastAsia="Calibri" w:hAnsi="Times New Roman" w:cs="Times New Roman"/>
                <w:bCs/>
                <w:kern w:val="0"/>
                <w:sz w:val="20"/>
                <w:szCs w:val="20"/>
                <w14:ligatures w14:val="none"/>
              </w:rPr>
              <w:t>Randomized controlled trial</w:t>
            </w:r>
          </w:p>
          <w:p w14:paraId="63F0C685"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Aim: </w:t>
            </w:r>
            <w:r w:rsidRPr="007324A3">
              <w:rPr>
                <w:rFonts w:ascii="Times New Roman" w:eastAsia="Calibri" w:hAnsi="Times New Roman" w:cs="Times New Roman"/>
                <w:bCs/>
                <w:kern w:val="0"/>
                <w:sz w:val="20"/>
                <w:szCs w:val="20"/>
                <w14:ligatures w14:val="none"/>
              </w:rPr>
              <w:t>To examine the efficacy of group cognitive behavioral therapy (GCBT) on patients with AD</w:t>
            </w:r>
          </w:p>
        </w:tc>
        <w:tc>
          <w:tcPr>
            <w:tcW w:w="498" w:type="pct"/>
          </w:tcPr>
          <w:p w14:paraId="26FCC5E4"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Population: </w:t>
            </w:r>
            <w:r w:rsidRPr="007324A3">
              <w:rPr>
                <w:rFonts w:ascii="Times New Roman" w:eastAsia="Times New Roman" w:hAnsi="Times New Roman" w:cs="Times New Roman"/>
                <w:kern w:val="0"/>
                <w:sz w:val="20"/>
                <w:szCs w:val="20"/>
                <w14:ligatures w14:val="none"/>
              </w:rPr>
              <w:t>Individuals with a confirmed diagnosis of AD and willing to participate in the study</w:t>
            </w:r>
          </w:p>
          <w:p w14:paraId="4A40930B"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Size: </w:t>
            </w:r>
            <w:r w:rsidRPr="007324A3">
              <w:rPr>
                <w:rFonts w:ascii="Times New Roman" w:eastAsia="Times New Roman" w:hAnsi="Times New Roman" w:cs="Times New Roman"/>
                <w:kern w:val="0"/>
                <w:sz w:val="20"/>
                <w:szCs w:val="20"/>
                <w14:ligatures w14:val="none"/>
              </w:rPr>
              <w:t>N=128 participants</w:t>
            </w:r>
          </w:p>
          <w:p w14:paraId="2A55F752"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Setting: </w:t>
            </w:r>
            <w:r w:rsidRPr="007324A3">
              <w:rPr>
                <w:rFonts w:ascii="Times New Roman" w:eastAsia="Times New Roman" w:hAnsi="Times New Roman" w:cs="Times New Roman"/>
                <w:kern w:val="0"/>
                <w:sz w:val="20"/>
                <w:szCs w:val="20"/>
                <w14:ligatures w14:val="none"/>
              </w:rPr>
              <w:t>China</w:t>
            </w:r>
          </w:p>
        </w:tc>
        <w:tc>
          <w:tcPr>
            <w:tcW w:w="589" w:type="pct"/>
          </w:tcPr>
          <w:p w14:paraId="3EFDD4F6"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intervention group received a total of eight sessions lasting 60 minutes each</w:t>
            </w:r>
          </w:p>
        </w:tc>
        <w:tc>
          <w:tcPr>
            <w:tcW w:w="656" w:type="pct"/>
          </w:tcPr>
          <w:p w14:paraId="2ADFC8D8"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The percentage of patients still drinking after the intervention was significantly lower in the intervention group compared to the control group at six months post-intervention (1.56% vs. 21.8%, </w:t>
            </w:r>
            <w:r w:rsidRPr="007324A3">
              <w:rPr>
                <w:rFonts w:ascii="Times New Roman" w:eastAsia="Times New Roman" w:hAnsi="Times New Roman" w:cs="Times New Roman"/>
                <w:i/>
                <w:kern w:val="0"/>
                <w:sz w:val="20"/>
                <w:szCs w:val="20"/>
                <w14:ligatures w14:val="none"/>
              </w:rPr>
              <w:t>P=</w:t>
            </w:r>
            <w:r w:rsidRPr="007324A3">
              <w:rPr>
                <w:rFonts w:ascii="Times New Roman" w:eastAsia="Times New Roman" w:hAnsi="Times New Roman" w:cs="Times New Roman"/>
                <w:kern w:val="0"/>
                <w:sz w:val="20"/>
                <w:szCs w:val="20"/>
                <w14:ligatures w14:val="none"/>
              </w:rPr>
              <w:t xml:space="preserve"> .001) and 12 months post-intervention (4.7% vs. 51.6%, </w:t>
            </w:r>
            <w:r w:rsidRPr="007324A3">
              <w:rPr>
                <w:rFonts w:ascii="Times New Roman" w:eastAsia="Times New Roman" w:hAnsi="Times New Roman" w:cs="Times New Roman"/>
                <w:i/>
                <w:kern w:val="0"/>
                <w:sz w:val="20"/>
                <w:szCs w:val="20"/>
                <w14:ligatures w14:val="none"/>
              </w:rPr>
              <w:t>P</w:t>
            </w:r>
            <w:r w:rsidRPr="007324A3">
              <w:rPr>
                <w:rFonts w:ascii="Times New Roman" w:eastAsia="Times New Roman" w:hAnsi="Times New Roman" w:cs="Times New Roman"/>
                <w:kern w:val="0"/>
                <w:sz w:val="20"/>
                <w:szCs w:val="20"/>
                <w14:ligatures w14:val="none"/>
              </w:rPr>
              <w:t xml:space="preserve"> = .001).</w:t>
            </w:r>
          </w:p>
        </w:tc>
        <w:tc>
          <w:tcPr>
            <w:tcW w:w="544" w:type="pct"/>
          </w:tcPr>
          <w:p w14:paraId="6628DA63"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Insight and Treatment Attitude Questionnaire (ITAQ) to assess cognition of mental illness and treatment</w:t>
            </w:r>
          </w:p>
          <w:p w14:paraId="484EF296" w14:textId="5F184DAB"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Chronic disease self-cognition evaluation scale (CDSCES) to assess </w:t>
            </w:r>
            <w:r>
              <w:rPr>
                <w:rFonts w:ascii="Times New Roman" w:eastAsia="Times New Roman" w:hAnsi="Times New Roman" w:cs="Times New Roman"/>
                <w:kern w:val="0"/>
                <w:sz w:val="20"/>
                <w:szCs w:val="20"/>
                <w14:ligatures w14:val="none"/>
              </w:rPr>
              <w:t xml:space="preserve">the </w:t>
            </w:r>
            <w:r w:rsidRPr="007324A3">
              <w:rPr>
                <w:rFonts w:ascii="Times New Roman" w:eastAsia="Times New Roman" w:hAnsi="Times New Roman" w:cs="Times New Roman"/>
                <w:kern w:val="0"/>
                <w:sz w:val="20"/>
                <w:szCs w:val="20"/>
                <w14:ligatures w14:val="none"/>
              </w:rPr>
              <w:t>efficacy of social functioning, self-cognition, and problem-solving</w:t>
            </w:r>
          </w:p>
          <w:p w14:paraId="17BD508B"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Relapse rate assessed as the count of individuals re-drinking 6 and 12 months after the intervention</w:t>
            </w:r>
          </w:p>
        </w:tc>
        <w:tc>
          <w:tcPr>
            <w:tcW w:w="430" w:type="pct"/>
          </w:tcPr>
          <w:p w14:paraId="54C79520"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study involved a male-only sample that limits its generalization across genders</w:t>
            </w:r>
          </w:p>
          <w:p w14:paraId="07B0C20C"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small sample may not be optimal to generate results revealing the actual effect size of the intervention</w:t>
            </w:r>
          </w:p>
        </w:tc>
        <w:tc>
          <w:tcPr>
            <w:tcW w:w="293" w:type="pct"/>
          </w:tcPr>
          <w:p w14:paraId="2310FC89"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Level 1</w:t>
            </w:r>
          </w:p>
          <w:p w14:paraId="5DB4D3C2"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Good quality (B)</w:t>
            </w:r>
          </w:p>
        </w:tc>
        <w:tc>
          <w:tcPr>
            <w:tcW w:w="292" w:type="pct"/>
          </w:tcPr>
          <w:p w14:paraId="7D2C97F5"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r>
      <w:tr w:rsidR="00F51BA0" w:rsidRPr="007324A3" w14:paraId="09A0B15C" w14:textId="77777777" w:rsidTr="00987B31">
        <w:trPr>
          <w:trHeight w:val="662"/>
        </w:trPr>
        <w:tc>
          <w:tcPr>
            <w:tcW w:w="363" w:type="pct"/>
          </w:tcPr>
          <w:p w14:paraId="3A13A9B1"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39" w:type="pct"/>
          </w:tcPr>
          <w:p w14:paraId="1F61D0C2"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Calibri" w:hAnsi="Times New Roman" w:cs="Times New Roman"/>
                <w:bCs/>
                <w:sz w:val="20"/>
                <w:szCs w:val="20"/>
              </w:rPr>
            </w:pPr>
          </w:p>
        </w:tc>
        <w:tc>
          <w:tcPr>
            <w:tcW w:w="633" w:type="pct"/>
          </w:tcPr>
          <w:p w14:paraId="069253B5"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Ray et al. (2020)</w:t>
            </w:r>
          </w:p>
          <w:p w14:paraId="36A20731"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222222"/>
                <w:kern w:val="0"/>
                <w:sz w:val="20"/>
                <w:szCs w:val="20"/>
                <w:shd w:val="clear" w:color="auto" w:fill="FFFFFF"/>
                <w14:ligatures w14:val="none"/>
              </w:rPr>
              <w:t>Combined pharmacotherapy and cognitive behavioral therapy for adults with alcohol or substance use disorders: A systematic review and meta-analysis. </w:t>
            </w:r>
          </w:p>
        </w:tc>
        <w:tc>
          <w:tcPr>
            <w:tcW w:w="363" w:type="pct"/>
          </w:tcPr>
          <w:p w14:paraId="00FAC4BC"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Evidence: </w:t>
            </w:r>
            <w:r w:rsidRPr="007324A3">
              <w:rPr>
                <w:rFonts w:ascii="Times New Roman" w:eastAsia="Calibri" w:hAnsi="Times New Roman" w:cs="Times New Roman"/>
                <w:bCs/>
                <w:kern w:val="0"/>
                <w:sz w:val="20"/>
                <w:szCs w:val="20"/>
                <w14:ligatures w14:val="none"/>
              </w:rPr>
              <w:t>Quantitative</w:t>
            </w:r>
          </w:p>
          <w:p w14:paraId="2F5A2349"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Type: </w:t>
            </w:r>
            <w:r w:rsidRPr="007324A3">
              <w:rPr>
                <w:rFonts w:ascii="Times New Roman" w:eastAsia="Calibri" w:hAnsi="Times New Roman" w:cs="Times New Roman"/>
                <w:bCs/>
                <w:kern w:val="0"/>
                <w:sz w:val="20"/>
                <w:szCs w:val="20"/>
                <w14:ligatures w14:val="none"/>
              </w:rPr>
              <w:t>Meta-analysis</w:t>
            </w:r>
          </w:p>
          <w:p w14:paraId="300869D5"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Aim: </w:t>
            </w:r>
            <w:r w:rsidRPr="007324A3">
              <w:rPr>
                <w:rFonts w:ascii="Times New Roman" w:eastAsia="Calibri" w:hAnsi="Times New Roman" w:cs="Times New Roman"/>
                <w:bCs/>
                <w:kern w:val="0"/>
                <w:sz w:val="20"/>
                <w:szCs w:val="20"/>
                <w14:ligatures w14:val="none"/>
              </w:rPr>
              <w:t>To provide an up-to-date and comprehensive review of CBT in conjunction with pharmacotherapy for AUD/SUD</w:t>
            </w:r>
          </w:p>
        </w:tc>
        <w:tc>
          <w:tcPr>
            <w:tcW w:w="498" w:type="pct"/>
          </w:tcPr>
          <w:p w14:paraId="4DD0EC34"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Population: </w:t>
            </w:r>
            <w:r w:rsidRPr="007324A3">
              <w:rPr>
                <w:rFonts w:ascii="Times New Roman" w:eastAsia="Times New Roman" w:hAnsi="Times New Roman" w:cs="Times New Roman"/>
                <w:kern w:val="0"/>
                <w:sz w:val="20"/>
                <w:szCs w:val="20"/>
                <w14:ligatures w14:val="none"/>
              </w:rPr>
              <w:t>The analysis targeted studies involving adults diagnosed with AUD or other SUDs</w:t>
            </w:r>
          </w:p>
          <w:p w14:paraId="63026496"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Size: </w:t>
            </w:r>
            <w:r w:rsidRPr="007324A3">
              <w:rPr>
                <w:rFonts w:ascii="Times New Roman" w:eastAsia="Times New Roman" w:hAnsi="Times New Roman" w:cs="Times New Roman"/>
                <w:kern w:val="0"/>
                <w:sz w:val="20"/>
                <w:szCs w:val="20"/>
                <w14:ligatures w14:val="none"/>
              </w:rPr>
              <w:t>62 effect sizes from 30 RCTs were analyzed</w:t>
            </w:r>
          </w:p>
          <w:p w14:paraId="6DD9C0FB"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Setting: </w:t>
            </w:r>
            <w:r w:rsidRPr="007324A3">
              <w:rPr>
                <w:rFonts w:ascii="Times New Roman" w:eastAsia="Times New Roman" w:hAnsi="Times New Roman" w:cs="Times New Roman"/>
                <w:kern w:val="0"/>
                <w:sz w:val="20"/>
                <w:szCs w:val="20"/>
                <w14:ligatures w14:val="none"/>
              </w:rPr>
              <w:t>N/A</w:t>
            </w:r>
          </w:p>
        </w:tc>
        <w:tc>
          <w:tcPr>
            <w:tcW w:w="589" w:type="pct"/>
          </w:tcPr>
          <w:p w14:paraId="55CD4C00"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interventions of interest in the study included CBT, pharmacotherapy, and usual care applied in combination or individually.</w:t>
            </w:r>
          </w:p>
        </w:tc>
        <w:tc>
          <w:tcPr>
            <w:tcW w:w="656" w:type="pct"/>
          </w:tcPr>
          <w:p w14:paraId="3FE98EB7" w14:textId="3EC9999D"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Combined CBT and pharmacotherapy </w:t>
            </w:r>
            <w:r>
              <w:rPr>
                <w:rFonts w:ascii="Times New Roman" w:eastAsia="Times New Roman" w:hAnsi="Times New Roman" w:cs="Times New Roman"/>
                <w:kern w:val="0"/>
                <w:sz w:val="20"/>
                <w:szCs w:val="20"/>
                <w14:ligatures w14:val="none"/>
              </w:rPr>
              <w:t>have better effects</w:t>
            </w:r>
            <w:r w:rsidRPr="007324A3">
              <w:rPr>
                <w:rFonts w:ascii="Times New Roman" w:eastAsia="Times New Roman" w:hAnsi="Times New Roman" w:cs="Times New Roman"/>
                <w:kern w:val="0"/>
                <w:sz w:val="20"/>
                <w:szCs w:val="20"/>
                <w14:ligatures w14:val="none"/>
              </w:rPr>
              <w:t xml:space="preserve"> than usual care, with effect sizes (Hedge’s </w:t>
            </w:r>
            <w:r w:rsidRPr="007324A3">
              <w:rPr>
                <w:rFonts w:ascii="Times New Roman" w:eastAsia="Times New Roman" w:hAnsi="Times New Roman" w:cs="Times New Roman"/>
                <w:i/>
                <w:kern w:val="0"/>
                <w:sz w:val="20"/>
                <w:szCs w:val="20"/>
                <w14:ligatures w14:val="none"/>
              </w:rPr>
              <w:t>g</w:t>
            </w:r>
            <w:r w:rsidRPr="007324A3">
              <w:rPr>
                <w:rFonts w:ascii="Times New Roman" w:eastAsia="Times New Roman" w:hAnsi="Times New Roman" w:cs="Times New Roman"/>
                <w:kern w:val="0"/>
                <w:sz w:val="20"/>
                <w:szCs w:val="20"/>
                <w14:ligatures w14:val="none"/>
              </w:rPr>
              <w:t xml:space="preserve">) ranging from 0.18 to 0.28. </w:t>
            </w:r>
          </w:p>
        </w:tc>
        <w:tc>
          <w:tcPr>
            <w:tcW w:w="544" w:type="pct"/>
          </w:tcPr>
          <w:p w14:paraId="7E14DFD6"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inverse-variance weighted effect size pooled into CBT+ pharmacotherapy vs usual care, CBT + pharmacotherapy vs. other specific therapy + pharmacotherapy, and CBT + pharmacotherapy and usual care vs. usual care and pharmacotherapy alone</w:t>
            </w:r>
          </w:p>
        </w:tc>
        <w:tc>
          <w:tcPr>
            <w:tcW w:w="430" w:type="pct"/>
          </w:tcPr>
          <w:p w14:paraId="01DC2163"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Some of the effect sizes were drawn from a small pool of primary studies that may have led </w:t>
            </w:r>
            <w:proofErr w:type="spellStart"/>
            <w:r w:rsidRPr="007324A3">
              <w:rPr>
                <w:rFonts w:ascii="Times New Roman" w:eastAsia="Times New Roman" w:hAnsi="Times New Roman" w:cs="Times New Roman"/>
                <w:kern w:val="0"/>
                <w:sz w:val="20"/>
                <w:szCs w:val="20"/>
                <w14:ligatures w14:val="none"/>
              </w:rPr>
              <w:t>t</w:t>
            </w:r>
            <w:proofErr w:type="spellEnd"/>
            <w:r w:rsidRPr="007324A3">
              <w:rPr>
                <w:rFonts w:ascii="Times New Roman" w:eastAsia="Times New Roman" w:hAnsi="Times New Roman" w:cs="Times New Roman"/>
                <w:kern w:val="0"/>
                <w:sz w:val="20"/>
                <w:szCs w:val="20"/>
                <w14:ligatures w14:val="none"/>
              </w:rPr>
              <w:t xml:space="preserve"> underpowered analyses</w:t>
            </w:r>
          </w:p>
          <w:p w14:paraId="74F98431"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analysis may be subject to confounders not reported in the primary studies considering that most studies did not account for the effect of medication compliance and adjustment</w:t>
            </w:r>
          </w:p>
        </w:tc>
        <w:tc>
          <w:tcPr>
            <w:tcW w:w="293" w:type="pct"/>
          </w:tcPr>
          <w:p w14:paraId="2351329B"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Level I</w:t>
            </w:r>
          </w:p>
          <w:p w14:paraId="7D0F36F3"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Good quality (B)</w:t>
            </w:r>
          </w:p>
        </w:tc>
        <w:tc>
          <w:tcPr>
            <w:tcW w:w="292" w:type="pct"/>
          </w:tcPr>
          <w:p w14:paraId="4BBC15E4"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r>
      <w:tr w:rsidR="00F51BA0" w:rsidRPr="007324A3" w14:paraId="40081B16" w14:textId="77777777" w:rsidTr="00987B31">
        <w:trPr>
          <w:trHeight w:val="662"/>
        </w:trPr>
        <w:tc>
          <w:tcPr>
            <w:tcW w:w="363" w:type="pct"/>
          </w:tcPr>
          <w:p w14:paraId="74C0CE9D"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39" w:type="pct"/>
          </w:tcPr>
          <w:p w14:paraId="23C36615"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Calibri" w:hAnsi="Times New Roman" w:cs="Times New Roman"/>
                <w:bCs/>
                <w:sz w:val="20"/>
                <w:szCs w:val="20"/>
              </w:rPr>
            </w:pPr>
          </w:p>
        </w:tc>
        <w:tc>
          <w:tcPr>
            <w:tcW w:w="633" w:type="pct"/>
          </w:tcPr>
          <w:p w14:paraId="1A2FEFA6"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Srivastava et al. (2022)</w:t>
            </w:r>
          </w:p>
          <w:p w14:paraId="3C0979BD" w14:textId="346EC202"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 xml:space="preserve">Cognitive behavior therapy as an adjuvant in </w:t>
            </w:r>
            <w:r>
              <w:rPr>
                <w:rFonts w:ascii="Times New Roman" w:eastAsia="Calibri" w:hAnsi="Times New Roman" w:cs="Times New Roman"/>
                <w:color w:val="1B1B1B"/>
                <w:kern w:val="0"/>
                <w:sz w:val="20"/>
                <w:szCs w:val="20"/>
                <w:shd w:val="clear" w:color="auto" w:fill="FFFFFF"/>
                <w14:ligatures w14:val="none"/>
              </w:rPr>
              <w:t xml:space="preserve">the </w:t>
            </w:r>
            <w:r w:rsidRPr="007324A3">
              <w:rPr>
                <w:rFonts w:ascii="Times New Roman" w:eastAsia="Calibri" w:hAnsi="Times New Roman" w:cs="Times New Roman"/>
                <w:color w:val="1B1B1B"/>
                <w:kern w:val="0"/>
                <w:sz w:val="20"/>
                <w:szCs w:val="20"/>
                <w:shd w:val="clear" w:color="auto" w:fill="FFFFFF"/>
                <w14:ligatures w14:val="none"/>
              </w:rPr>
              <w:t>management of alcohol dependence syndrome. </w:t>
            </w:r>
          </w:p>
        </w:tc>
        <w:tc>
          <w:tcPr>
            <w:tcW w:w="363" w:type="pct"/>
          </w:tcPr>
          <w:p w14:paraId="5290179C"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Evidence: </w:t>
            </w:r>
            <w:r w:rsidRPr="007324A3">
              <w:rPr>
                <w:rFonts w:ascii="Times New Roman" w:eastAsia="Calibri" w:hAnsi="Times New Roman" w:cs="Times New Roman"/>
                <w:bCs/>
                <w:kern w:val="0"/>
                <w:sz w:val="20"/>
                <w:szCs w:val="20"/>
                <w14:ligatures w14:val="none"/>
              </w:rPr>
              <w:t>Quantitative</w:t>
            </w:r>
          </w:p>
          <w:p w14:paraId="7CE68E3D"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Type: </w:t>
            </w:r>
            <w:r w:rsidRPr="007324A3">
              <w:rPr>
                <w:rFonts w:ascii="Times New Roman" w:eastAsia="Calibri" w:hAnsi="Times New Roman" w:cs="Times New Roman"/>
                <w:bCs/>
                <w:kern w:val="0"/>
                <w:sz w:val="20"/>
                <w:szCs w:val="20"/>
                <w14:ligatures w14:val="none"/>
              </w:rPr>
              <w:t>Randomized controlled trial</w:t>
            </w:r>
          </w:p>
          <w:p w14:paraId="33EBC0CF" w14:textId="1067703B"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Aim:</w:t>
            </w:r>
            <w:r w:rsidRPr="007324A3">
              <w:rPr>
                <w:rFonts w:ascii="Times New Roman" w:eastAsia="Calibri" w:hAnsi="Times New Roman" w:cs="Times New Roman"/>
                <w:bCs/>
                <w:kern w:val="0"/>
                <w:sz w:val="20"/>
                <w:szCs w:val="20"/>
                <w14:ligatures w14:val="none"/>
              </w:rPr>
              <w:t xml:space="preserve"> To evaluate the effect of </w:t>
            </w:r>
            <w:r>
              <w:rPr>
                <w:rFonts w:ascii="Times New Roman" w:eastAsia="Calibri" w:hAnsi="Times New Roman" w:cs="Times New Roman"/>
                <w:bCs/>
                <w:kern w:val="0"/>
                <w:sz w:val="20"/>
                <w:szCs w:val="20"/>
                <w14:ligatures w14:val="none"/>
              </w:rPr>
              <w:t xml:space="preserve">the </w:t>
            </w:r>
            <w:r w:rsidRPr="007324A3">
              <w:rPr>
                <w:rFonts w:ascii="Times New Roman" w:eastAsia="Calibri" w:hAnsi="Times New Roman" w:cs="Times New Roman"/>
                <w:bCs/>
                <w:kern w:val="0"/>
                <w:sz w:val="20"/>
                <w:szCs w:val="20"/>
                <w14:ligatures w14:val="none"/>
              </w:rPr>
              <w:t xml:space="preserve">CBT module in </w:t>
            </w:r>
            <w:r>
              <w:rPr>
                <w:rFonts w:ascii="Times New Roman" w:eastAsia="Calibri" w:hAnsi="Times New Roman" w:cs="Times New Roman"/>
                <w:bCs/>
                <w:kern w:val="0"/>
                <w:sz w:val="20"/>
                <w:szCs w:val="20"/>
                <w14:ligatures w14:val="none"/>
              </w:rPr>
              <w:t xml:space="preserve">the </w:t>
            </w:r>
            <w:r w:rsidRPr="007324A3">
              <w:rPr>
                <w:rFonts w:ascii="Times New Roman" w:eastAsia="Calibri" w:hAnsi="Times New Roman" w:cs="Times New Roman"/>
                <w:bCs/>
                <w:kern w:val="0"/>
                <w:sz w:val="20"/>
                <w:szCs w:val="20"/>
                <w14:ligatures w14:val="none"/>
              </w:rPr>
              <w:t>management of alcohol dependence and compare it with treatment as usual (TAU)</w:t>
            </w:r>
          </w:p>
        </w:tc>
        <w:tc>
          <w:tcPr>
            <w:tcW w:w="498" w:type="pct"/>
          </w:tcPr>
          <w:p w14:paraId="76508868" w14:textId="28DCA9E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Population: </w:t>
            </w:r>
            <w:r w:rsidRPr="007324A3">
              <w:rPr>
                <w:rFonts w:ascii="Times New Roman" w:eastAsia="Times New Roman" w:hAnsi="Times New Roman" w:cs="Times New Roman"/>
                <w:kern w:val="0"/>
                <w:sz w:val="20"/>
                <w:szCs w:val="20"/>
                <w14:ligatures w14:val="none"/>
              </w:rPr>
              <w:t>The study targeted adults meeting ICD-10 diagnostic criteria for alcohol dependence while excluding those with head injury, HIV seropositive status, organic brain disorders, comorbid psychiatric disorders, and those unwilling to participate</w:t>
            </w:r>
          </w:p>
          <w:p w14:paraId="0A8DFB5D"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Size: </w:t>
            </w:r>
            <w:r w:rsidRPr="007324A3">
              <w:rPr>
                <w:rFonts w:ascii="Times New Roman" w:eastAsia="Times New Roman" w:hAnsi="Times New Roman" w:cs="Times New Roman"/>
                <w:kern w:val="0"/>
                <w:sz w:val="20"/>
                <w:szCs w:val="20"/>
                <w14:ligatures w14:val="none"/>
              </w:rPr>
              <w:t>N=226</w:t>
            </w:r>
          </w:p>
          <w:p w14:paraId="03F0E2C0"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Setting:</w:t>
            </w:r>
            <w:r w:rsidRPr="007324A3">
              <w:rPr>
                <w:rFonts w:ascii="Times New Roman" w:eastAsia="Times New Roman" w:hAnsi="Times New Roman" w:cs="Times New Roman"/>
                <w:kern w:val="0"/>
                <w:sz w:val="20"/>
                <w:szCs w:val="20"/>
                <w14:ligatures w14:val="none"/>
              </w:rPr>
              <w:t xml:space="preserve"> India</w:t>
            </w:r>
          </w:p>
        </w:tc>
        <w:tc>
          <w:tcPr>
            <w:tcW w:w="589" w:type="pct"/>
          </w:tcPr>
          <w:p w14:paraId="4B37898F"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experimental group received 12 face-to-face CBT sessions over 6 weeks, emphasizing skills training and functional analysis besides standard treatment. TAU group received only standard care</w:t>
            </w:r>
          </w:p>
        </w:tc>
        <w:tc>
          <w:tcPr>
            <w:tcW w:w="656" w:type="pct"/>
          </w:tcPr>
          <w:p w14:paraId="2CA51A6D"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incidence rate of relapse was lower in the CBT group compared to the TU group at 6 months (0.23 vs. 0.53) and 12 months (0.28 vs. 0.67)</w:t>
            </w:r>
          </w:p>
        </w:tc>
        <w:tc>
          <w:tcPr>
            <w:tcW w:w="544" w:type="pct"/>
          </w:tcPr>
          <w:p w14:paraId="54F39B84" w14:textId="12479234"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severity</w:t>
            </w:r>
            <w:r w:rsidRPr="007324A3">
              <w:rPr>
                <w:rFonts w:ascii="Times New Roman" w:eastAsia="Times New Roman" w:hAnsi="Times New Roman" w:cs="Times New Roman"/>
                <w:kern w:val="0"/>
                <w:sz w:val="20"/>
                <w:szCs w:val="20"/>
                <w14:ligatures w14:val="none"/>
              </w:rPr>
              <w:t xml:space="preserve"> of Alcohol Dependence Questionnaire (SADQ) to assess </w:t>
            </w:r>
            <w:r>
              <w:rPr>
                <w:rFonts w:ascii="Times New Roman" w:eastAsia="Times New Roman" w:hAnsi="Times New Roman" w:cs="Times New Roman"/>
                <w:kern w:val="0"/>
                <w:sz w:val="20"/>
                <w:szCs w:val="20"/>
                <w14:ligatures w14:val="none"/>
              </w:rPr>
              <w:t xml:space="preserve">the </w:t>
            </w:r>
            <w:r w:rsidRPr="007324A3">
              <w:rPr>
                <w:rFonts w:ascii="Times New Roman" w:eastAsia="Times New Roman" w:hAnsi="Times New Roman" w:cs="Times New Roman"/>
                <w:kern w:val="0"/>
                <w:sz w:val="20"/>
                <w:szCs w:val="20"/>
                <w14:ligatures w14:val="none"/>
              </w:rPr>
              <w:t>severity of alcohol dependence</w:t>
            </w:r>
          </w:p>
        </w:tc>
        <w:tc>
          <w:tcPr>
            <w:tcW w:w="430" w:type="pct"/>
          </w:tcPr>
          <w:p w14:paraId="20A20194" w14:textId="1BEE87CE"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The hospital-based study was conducted within a single setting, which may reduce its generalizability across clinical settings that may have </w:t>
            </w:r>
            <w:r>
              <w:rPr>
                <w:rFonts w:ascii="Times New Roman" w:eastAsia="Times New Roman" w:hAnsi="Times New Roman" w:cs="Times New Roman"/>
                <w:kern w:val="0"/>
                <w:sz w:val="20"/>
                <w:szCs w:val="20"/>
                <w14:ligatures w14:val="none"/>
              </w:rPr>
              <w:t>a patient</w:t>
            </w:r>
            <w:r w:rsidRPr="007324A3">
              <w:rPr>
                <w:rFonts w:ascii="Times New Roman" w:eastAsia="Times New Roman" w:hAnsi="Times New Roman" w:cs="Times New Roman"/>
                <w:kern w:val="0"/>
                <w:sz w:val="20"/>
                <w:szCs w:val="20"/>
                <w14:ligatures w14:val="none"/>
              </w:rPr>
              <w:t xml:space="preserve"> with different characteristics</w:t>
            </w:r>
          </w:p>
        </w:tc>
        <w:tc>
          <w:tcPr>
            <w:tcW w:w="293" w:type="pct"/>
          </w:tcPr>
          <w:p w14:paraId="02235074"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Level I</w:t>
            </w:r>
          </w:p>
          <w:p w14:paraId="1FD222C5"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High quality (A)</w:t>
            </w:r>
          </w:p>
        </w:tc>
        <w:tc>
          <w:tcPr>
            <w:tcW w:w="292" w:type="pct"/>
          </w:tcPr>
          <w:p w14:paraId="5B8CB4FC"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r>
      <w:tr w:rsidR="00F51BA0" w:rsidRPr="007324A3" w14:paraId="1515099D" w14:textId="77777777" w:rsidTr="00987B31">
        <w:trPr>
          <w:trHeight w:val="662"/>
        </w:trPr>
        <w:tc>
          <w:tcPr>
            <w:tcW w:w="363" w:type="pct"/>
          </w:tcPr>
          <w:p w14:paraId="1203F848"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39" w:type="pct"/>
          </w:tcPr>
          <w:p w14:paraId="3D589B1A"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Calibri" w:hAnsi="Times New Roman" w:cs="Times New Roman"/>
                <w:bCs/>
                <w:sz w:val="20"/>
                <w:szCs w:val="20"/>
              </w:rPr>
            </w:pPr>
          </w:p>
        </w:tc>
        <w:tc>
          <w:tcPr>
            <w:tcW w:w="633" w:type="pct"/>
          </w:tcPr>
          <w:p w14:paraId="0B431016"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Stasiewicz et al. (2023)</w:t>
            </w:r>
          </w:p>
          <w:p w14:paraId="26CCD517"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212121"/>
                <w:kern w:val="0"/>
                <w:sz w:val="20"/>
                <w:szCs w:val="20"/>
                <w:shd w:val="clear" w:color="auto" w:fill="FFFFFF"/>
                <w14:ligatures w14:val="none"/>
              </w:rPr>
              <w:t>Pretreatment changes in drinking: A test of a tailored treatment approach</w:t>
            </w:r>
          </w:p>
        </w:tc>
        <w:tc>
          <w:tcPr>
            <w:tcW w:w="363" w:type="pct"/>
          </w:tcPr>
          <w:p w14:paraId="1B179692"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Evidence: </w:t>
            </w:r>
            <w:r w:rsidRPr="007324A3">
              <w:rPr>
                <w:rFonts w:ascii="Times New Roman" w:eastAsia="Calibri" w:hAnsi="Times New Roman" w:cs="Times New Roman"/>
                <w:bCs/>
                <w:kern w:val="0"/>
                <w:sz w:val="20"/>
                <w:szCs w:val="20"/>
                <w14:ligatures w14:val="none"/>
              </w:rPr>
              <w:t>Quantitative</w:t>
            </w:r>
          </w:p>
          <w:p w14:paraId="72F80FE4"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Type: </w:t>
            </w:r>
            <w:r w:rsidRPr="007324A3">
              <w:rPr>
                <w:rFonts w:ascii="Times New Roman" w:eastAsia="Calibri" w:hAnsi="Times New Roman" w:cs="Times New Roman"/>
                <w:bCs/>
                <w:kern w:val="0"/>
                <w:sz w:val="20"/>
                <w:szCs w:val="20"/>
                <w14:ligatures w14:val="none"/>
              </w:rPr>
              <w:t>Randomized controlled trial</w:t>
            </w:r>
          </w:p>
          <w:p w14:paraId="31868827"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Aim: </w:t>
            </w:r>
            <w:r w:rsidRPr="007324A3">
              <w:rPr>
                <w:rFonts w:ascii="Times New Roman" w:eastAsia="Calibri" w:hAnsi="Times New Roman" w:cs="Times New Roman"/>
                <w:bCs/>
                <w:kern w:val="0"/>
                <w:sz w:val="20"/>
                <w:szCs w:val="20"/>
                <w14:ligatures w14:val="none"/>
              </w:rPr>
              <w:t>To investigate whether different types and intensities of treatment are appropriate and beneficial for individuals entering treatment for an AUD</w:t>
            </w:r>
          </w:p>
        </w:tc>
        <w:tc>
          <w:tcPr>
            <w:tcW w:w="498" w:type="pct"/>
          </w:tcPr>
          <w:p w14:paraId="1122106B"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Population: </w:t>
            </w:r>
            <w:r w:rsidRPr="007324A3">
              <w:rPr>
                <w:rFonts w:ascii="Times New Roman" w:eastAsia="Times New Roman" w:hAnsi="Times New Roman" w:cs="Times New Roman"/>
                <w:kern w:val="0"/>
                <w:sz w:val="20"/>
                <w:szCs w:val="20"/>
                <w14:ligatures w14:val="none"/>
              </w:rPr>
              <w:t>Individuals diagnosed with an AUD</w:t>
            </w:r>
          </w:p>
          <w:p w14:paraId="62DCA0F3"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Size: </w:t>
            </w:r>
            <w:r w:rsidRPr="007324A3">
              <w:rPr>
                <w:rFonts w:ascii="Times New Roman" w:eastAsia="Times New Roman" w:hAnsi="Times New Roman" w:cs="Times New Roman"/>
                <w:kern w:val="0"/>
                <w:sz w:val="20"/>
                <w:szCs w:val="20"/>
                <w14:ligatures w14:val="none"/>
              </w:rPr>
              <w:t>N=201</w:t>
            </w:r>
          </w:p>
          <w:p w14:paraId="45178070"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Setting: </w:t>
            </w:r>
            <w:r w:rsidRPr="007324A3">
              <w:rPr>
                <w:rFonts w:ascii="Times New Roman" w:eastAsia="Times New Roman" w:hAnsi="Times New Roman" w:cs="Times New Roman"/>
                <w:kern w:val="0"/>
                <w:sz w:val="20"/>
                <w:szCs w:val="20"/>
                <w14:ligatures w14:val="none"/>
              </w:rPr>
              <w:t>USA</w:t>
            </w:r>
          </w:p>
        </w:tc>
        <w:tc>
          <w:tcPr>
            <w:tcW w:w="589" w:type="pct"/>
          </w:tcPr>
          <w:p w14:paraId="31A733B0"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Two parallel arms [Substantial Change (SC) and Minimal Change (MC)] were derived, with each comprising an intervention and control group. The SC arm compared 6 relapse prevention treatment (RPT) sessions with 12 CBT sessions. The MC compared 12 integrated motivational interviewing/CBT sessions and 12 CBT sessions.  </w:t>
            </w:r>
          </w:p>
        </w:tc>
        <w:tc>
          <w:tcPr>
            <w:tcW w:w="656" w:type="pct"/>
          </w:tcPr>
          <w:p w14:paraId="7676A919" w14:textId="749C4059"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CBT and RPT were both effective in reducing </w:t>
            </w:r>
            <w:r>
              <w:rPr>
                <w:rFonts w:ascii="Times New Roman" w:eastAsia="Times New Roman" w:hAnsi="Times New Roman" w:cs="Times New Roman"/>
                <w:kern w:val="0"/>
                <w:sz w:val="20"/>
                <w:szCs w:val="20"/>
                <w14:ligatures w14:val="none"/>
              </w:rPr>
              <w:t xml:space="preserve">the </w:t>
            </w:r>
            <w:r w:rsidRPr="007324A3">
              <w:rPr>
                <w:rFonts w:ascii="Times New Roman" w:eastAsia="Times New Roman" w:hAnsi="Times New Roman" w:cs="Times New Roman"/>
                <w:kern w:val="0"/>
                <w:sz w:val="20"/>
                <w:szCs w:val="20"/>
                <w14:ligatures w14:val="none"/>
              </w:rPr>
              <w:t xml:space="preserve">number of days abstinent and </w:t>
            </w:r>
            <w:r>
              <w:rPr>
                <w:rFonts w:ascii="Times New Roman" w:eastAsia="Times New Roman" w:hAnsi="Times New Roman" w:cs="Times New Roman"/>
                <w:kern w:val="0"/>
                <w:sz w:val="20"/>
                <w:szCs w:val="20"/>
                <w14:ligatures w14:val="none"/>
              </w:rPr>
              <w:t xml:space="preserve">the </w:t>
            </w:r>
            <w:r w:rsidRPr="007324A3">
              <w:rPr>
                <w:rFonts w:ascii="Times New Roman" w:eastAsia="Times New Roman" w:hAnsi="Times New Roman" w:cs="Times New Roman"/>
                <w:kern w:val="0"/>
                <w:sz w:val="20"/>
                <w:szCs w:val="20"/>
                <w14:ligatures w14:val="none"/>
              </w:rPr>
              <w:t>number of days heavy drinking per week. No differences were found between MI/CBT and CBT alone.</w:t>
            </w:r>
          </w:p>
        </w:tc>
        <w:tc>
          <w:tcPr>
            <w:tcW w:w="544" w:type="pct"/>
          </w:tcPr>
          <w:p w14:paraId="41420CD5"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Number of days abstinent (NDA) and number of days heavy drinking (NDH) per week to assess relapse</w:t>
            </w:r>
          </w:p>
        </w:tc>
        <w:tc>
          <w:tcPr>
            <w:tcW w:w="430" w:type="pct"/>
          </w:tcPr>
          <w:p w14:paraId="1DF31ED3"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sample allocated to each group across the arms was not adequately powered and could lead to skewed results</w:t>
            </w:r>
          </w:p>
        </w:tc>
        <w:tc>
          <w:tcPr>
            <w:tcW w:w="293" w:type="pct"/>
          </w:tcPr>
          <w:p w14:paraId="12F23728"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Level I</w:t>
            </w:r>
          </w:p>
          <w:p w14:paraId="713ABD57"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Good quality (B)</w:t>
            </w:r>
          </w:p>
        </w:tc>
        <w:tc>
          <w:tcPr>
            <w:tcW w:w="292" w:type="pct"/>
          </w:tcPr>
          <w:p w14:paraId="757E9B34"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r>
      <w:tr w:rsidR="00F51BA0" w:rsidRPr="007324A3" w14:paraId="0EEA0382" w14:textId="77777777" w:rsidTr="00987B31">
        <w:trPr>
          <w:trHeight w:val="662"/>
        </w:trPr>
        <w:tc>
          <w:tcPr>
            <w:tcW w:w="363" w:type="pct"/>
          </w:tcPr>
          <w:p w14:paraId="631E78EA"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39" w:type="pct"/>
          </w:tcPr>
          <w:p w14:paraId="2311A1A5"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Calibri" w:hAnsi="Times New Roman" w:cs="Times New Roman"/>
                <w:bCs/>
                <w:sz w:val="20"/>
                <w:szCs w:val="20"/>
              </w:rPr>
            </w:pPr>
          </w:p>
        </w:tc>
        <w:tc>
          <w:tcPr>
            <w:tcW w:w="633" w:type="pct"/>
          </w:tcPr>
          <w:p w14:paraId="7672FB59"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1B1B1B"/>
                <w:kern w:val="0"/>
                <w:sz w:val="20"/>
                <w:szCs w:val="20"/>
                <w:shd w:val="clear" w:color="auto" w:fill="FFFFFF"/>
                <w14:ligatures w14:val="none"/>
              </w:rPr>
              <w:t>Tarp et al. (2024)</w:t>
            </w:r>
          </w:p>
          <w:p w14:paraId="34217F51"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color w:val="1B1B1B"/>
                <w:kern w:val="0"/>
                <w:sz w:val="20"/>
                <w:szCs w:val="20"/>
                <w:shd w:val="clear" w:color="auto" w:fill="FFFFFF"/>
                <w14:ligatures w14:val="none"/>
              </w:rPr>
            </w:pPr>
            <w:r w:rsidRPr="007324A3">
              <w:rPr>
                <w:rFonts w:ascii="Times New Roman" w:eastAsia="Calibri" w:hAnsi="Times New Roman" w:cs="Times New Roman"/>
                <w:color w:val="222222"/>
                <w:kern w:val="0"/>
                <w:sz w:val="20"/>
                <w:szCs w:val="20"/>
                <w:shd w:val="clear" w:color="auto" w:fill="FFFFFF"/>
                <w14:ligatures w14:val="none"/>
              </w:rPr>
              <w:t>Patient perspectives on blended internet-based and face-to-face cognitive behavioral therapy for alcohol use disorder: Qualitative study</w:t>
            </w:r>
          </w:p>
        </w:tc>
        <w:tc>
          <w:tcPr>
            <w:tcW w:w="363" w:type="pct"/>
          </w:tcPr>
          <w:p w14:paraId="041E152E"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Evidence: </w:t>
            </w:r>
            <w:r w:rsidRPr="007324A3">
              <w:rPr>
                <w:rFonts w:ascii="Times New Roman" w:eastAsia="Calibri" w:hAnsi="Times New Roman" w:cs="Times New Roman"/>
                <w:bCs/>
                <w:kern w:val="0"/>
                <w:sz w:val="20"/>
                <w:szCs w:val="20"/>
                <w14:ligatures w14:val="none"/>
              </w:rPr>
              <w:t>Qualitative</w:t>
            </w:r>
          </w:p>
          <w:p w14:paraId="111F3585"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Type:</w:t>
            </w:r>
            <w:r w:rsidRPr="007324A3">
              <w:rPr>
                <w:rFonts w:ascii="Times New Roman" w:eastAsia="Calibri" w:hAnsi="Times New Roman" w:cs="Times New Roman"/>
                <w:bCs/>
                <w:kern w:val="0"/>
                <w:sz w:val="20"/>
                <w:szCs w:val="20"/>
                <w14:ligatures w14:val="none"/>
              </w:rPr>
              <w:t xml:space="preserve"> Interview</w:t>
            </w:r>
          </w:p>
          <w:p w14:paraId="7554DE72"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
                <w:bCs/>
                <w:kern w:val="0"/>
                <w:sz w:val="20"/>
                <w:szCs w:val="20"/>
                <w14:ligatures w14:val="none"/>
              </w:rPr>
              <w:t xml:space="preserve">Aim: </w:t>
            </w:r>
            <w:r w:rsidRPr="007324A3">
              <w:rPr>
                <w:rFonts w:ascii="Times New Roman" w:eastAsia="Calibri" w:hAnsi="Times New Roman" w:cs="Times New Roman"/>
                <w:bCs/>
                <w:kern w:val="0"/>
                <w:sz w:val="20"/>
                <w:szCs w:val="20"/>
                <w14:ligatures w14:val="none"/>
              </w:rPr>
              <w:t>Investigate user experiences of blended CBT</w:t>
            </w:r>
          </w:p>
        </w:tc>
        <w:tc>
          <w:tcPr>
            <w:tcW w:w="498" w:type="pct"/>
          </w:tcPr>
          <w:p w14:paraId="53E69EEB"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Population:</w:t>
            </w:r>
            <w:r w:rsidRPr="007324A3">
              <w:rPr>
                <w:rFonts w:ascii="Times New Roman" w:eastAsia="Times New Roman" w:hAnsi="Times New Roman" w:cs="Times New Roman"/>
                <w:kern w:val="0"/>
                <w:sz w:val="20"/>
                <w:szCs w:val="20"/>
                <w14:ligatures w14:val="none"/>
              </w:rPr>
              <w:t xml:space="preserve"> Individuals who had participated in blended CBT</w:t>
            </w:r>
          </w:p>
          <w:p w14:paraId="516B7F9A"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 xml:space="preserve">Size: </w:t>
            </w:r>
            <w:r w:rsidRPr="007324A3">
              <w:rPr>
                <w:rFonts w:ascii="Times New Roman" w:eastAsia="Times New Roman" w:hAnsi="Times New Roman" w:cs="Times New Roman"/>
                <w:kern w:val="0"/>
                <w:sz w:val="20"/>
                <w:szCs w:val="20"/>
                <w14:ligatures w14:val="none"/>
              </w:rPr>
              <w:t>N=13</w:t>
            </w:r>
          </w:p>
          <w:p w14:paraId="240B15CE"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b/>
                <w:kern w:val="0"/>
                <w:sz w:val="20"/>
                <w:szCs w:val="20"/>
                <w14:ligatures w14:val="none"/>
              </w:rPr>
              <w:t>Setting:</w:t>
            </w:r>
            <w:r w:rsidRPr="007324A3">
              <w:rPr>
                <w:rFonts w:ascii="Times New Roman" w:eastAsia="Times New Roman" w:hAnsi="Times New Roman" w:cs="Times New Roman"/>
                <w:kern w:val="0"/>
                <w:sz w:val="20"/>
                <w:szCs w:val="20"/>
                <w14:ligatures w14:val="none"/>
              </w:rPr>
              <w:t xml:space="preserve"> Denmark</w:t>
            </w:r>
          </w:p>
        </w:tc>
        <w:tc>
          <w:tcPr>
            <w:tcW w:w="589" w:type="pct"/>
          </w:tcPr>
          <w:p w14:paraId="58505806" w14:textId="4B1CB2B1"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Thirty individuals who had participated in blended CBT were contacted for telephone interviews to ass the advantages and disadvantages </w:t>
            </w:r>
            <w:r>
              <w:rPr>
                <w:rFonts w:ascii="Times New Roman" w:eastAsia="Times New Roman" w:hAnsi="Times New Roman" w:cs="Times New Roman"/>
                <w:kern w:val="0"/>
                <w:sz w:val="20"/>
                <w:szCs w:val="20"/>
                <w14:ligatures w14:val="none"/>
              </w:rPr>
              <w:t>of</w:t>
            </w:r>
            <w:r w:rsidRPr="007324A3">
              <w:rPr>
                <w:rFonts w:ascii="Times New Roman" w:eastAsia="Times New Roman" w:hAnsi="Times New Roman" w:cs="Times New Roman"/>
                <w:kern w:val="0"/>
                <w:sz w:val="20"/>
                <w:szCs w:val="20"/>
                <w14:ligatures w14:val="none"/>
              </w:rPr>
              <w:t xml:space="preserve"> experiences they had with the treatment approach.</w:t>
            </w:r>
          </w:p>
        </w:tc>
        <w:tc>
          <w:tcPr>
            <w:tcW w:w="656" w:type="pct"/>
          </w:tcPr>
          <w:p w14:paraId="1D4DD65E" w14:textId="02E3FFDF"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 tailored</w:t>
            </w:r>
            <w:r w:rsidRPr="007324A3">
              <w:rPr>
                <w:rFonts w:ascii="Times New Roman" w:eastAsia="Times New Roman" w:hAnsi="Times New Roman" w:cs="Times New Roman"/>
                <w:kern w:val="0"/>
                <w:sz w:val="20"/>
                <w:szCs w:val="20"/>
                <w14:ligatures w14:val="none"/>
              </w:rPr>
              <w:t xml:space="preserve"> approach allows personalized feedback, personal interactions, and adjustment of treatment to meet individual needs.</w:t>
            </w:r>
          </w:p>
        </w:tc>
        <w:tc>
          <w:tcPr>
            <w:tcW w:w="544" w:type="pct"/>
          </w:tcPr>
          <w:p w14:paraId="4E25951C"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Telephone interviews to assess patients’ experiences of the treatment modality</w:t>
            </w:r>
          </w:p>
        </w:tc>
        <w:tc>
          <w:tcPr>
            <w:tcW w:w="430" w:type="pct"/>
          </w:tcPr>
          <w:p w14:paraId="12D63F85" w14:textId="2ACBDEE8"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 xml:space="preserve">The interview guide was not piloted, which may have influenced </w:t>
            </w:r>
            <w:r>
              <w:rPr>
                <w:rFonts w:ascii="Times New Roman" w:eastAsia="Times New Roman" w:hAnsi="Times New Roman" w:cs="Times New Roman"/>
                <w:kern w:val="0"/>
                <w:sz w:val="20"/>
                <w:szCs w:val="20"/>
                <w14:ligatures w14:val="none"/>
              </w:rPr>
              <w:t>how</w:t>
            </w:r>
            <w:r w:rsidRPr="007324A3">
              <w:rPr>
                <w:rFonts w:ascii="Times New Roman" w:eastAsia="Times New Roman" w:hAnsi="Times New Roman" w:cs="Times New Roman"/>
                <w:kern w:val="0"/>
                <w:sz w:val="20"/>
                <w:szCs w:val="20"/>
                <w14:ligatures w14:val="none"/>
              </w:rPr>
              <w:t xml:space="preserve"> questions were asked and the responses received. </w:t>
            </w:r>
          </w:p>
          <w:p w14:paraId="404F9DD2"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r w:rsidRPr="007324A3">
              <w:rPr>
                <w:rFonts w:ascii="Times New Roman" w:eastAsia="Times New Roman" w:hAnsi="Times New Roman" w:cs="Times New Roman"/>
                <w:kern w:val="0"/>
                <w:sz w:val="20"/>
                <w:szCs w:val="20"/>
                <w14:ligatures w14:val="none"/>
              </w:rPr>
              <w:t>The qualitative design is prone to subjective bias</w:t>
            </w:r>
          </w:p>
        </w:tc>
        <w:tc>
          <w:tcPr>
            <w:tcW w:w="293" w:type="pct"/>
          </w:tcPr>
          <w:p w14:paraId="49664639"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Level III</w:t>
            </w:r>
          </w:p>
          <w:p w14:paraId="73A0D6BD"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r w:rsidRPr="007324A3">
              <w:rPr>
                <w:rFonts w:ascii="Times New Roman" w:eastAsia="Calibri" w:hAnsi="Times New Roman" w:cs="Times New Roman"/>
                <w:bCs/>
                <w:kern w:val="0"/>
                <w:sz w:val="20"/>
                <w:szCs w:val="20"/>
                <w14:ligatures w14:val="none"/>
              </w:rPr>
              <w:t>Good quality (B)</w:t>
            </w:r>
          </w:p>
          <w:p w14:paraId="7C5B0F49" w14:textId="77777777" w:rsidR="00F51BA0" w:rsidRPr="007324A3" w:rsidRDefault="00F51BA0" w:rsidP="00987B31">
            <w:pPr>
              <w:spacing w:after="0" w:line="240" w:lineRule="auto"/>
              <w:rPr>
                <w:rFonts w:ascii="Times New Roman" w:eastAsia="Calibri" w:hAnsi="Times New Roman" w:cs="Times New Roman"/>
                <w:bCs/>
                <w:kern w:val="0"/>
                <w:sz w:val="20"/>
                <w:szCs w:val="20"/>
                <w14:ligatures w14:val="none"/>
              </w:rPr>
            </w:pPr>
          </w:p>
        </w:tc>
        <w:tc>
          <w:tcPr>
            <w:tcW w:w="292" w:type="pct"/>
          </w:tcPr>
          <w:p w14:paraId="4C6662D3"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r>
      <w:tr w:rsidR="00F51BA0" w:rsidRPr="007324A3" w14:paraId="4BEDF6B3" w14:textId="77777777" w:rsidTr="00987B31">
        <w:trPr>
          <w:trHeight w:val="661"/>
        </w:trPr>
        <w:tc>
          <w:tcPr>
            <w:tcW w:w="363" w:type="pct"/>
            <w:tcBorders>
              <w:top w:val="single" w:sz="4" w:space="0" w:color="000000"/>
              <w:left w:val="single" w:sz="4" w:space="0" w:color="000000"/>
              <w:bottom w:val="single" w:sz="4" w:space="0" w:color="000000"/>
              <w:right w:val="single" w:sz="4" w:space="0" w:color="000000"/>
            </w:tcBorders>
          </w:tcPr>
          <w:p w14:paraId="42955750"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bookmarkStart w:id="0" w:name="_Hlk140067720"/>
            <w:bookmarkStart w:id="1" w:name="_Hlk178430608"/>
          </w:p>
        </w:tc>
        <w:tc>
          <w:tcPr>
            <w:tcW w:w="339" w:type="pct"/>
            <w:tcBorders>
              <w:top w:val="single" w:sz="4" w:space="0" w:color="000000"/>
              <w:left w:val="single" w:sz="4" w:space="0" w:color="000000"/>
              <w:bottom w:val="single" w:sz="4" w:space="0" w:color="000000"/>
              <w:right w:val="single" w:sz="4" w:space="0" w:color="000000"/>
            </w:tcBorders>
          </w:tcPr>
          <w:p w14:paraId="76435DAB" w14:textId="77777777" w:rsidR="00F51BA0" w:rsidRPr="007324A3" w:rsidRDefault="00F51BA0" w:rsidP="00987B31">
            <w:pPr>
              <w:widowControl w:val="0"/>
              <w:numPr>
                <w:ilvl w:val="0"/>
                <w:numId w:val="1"/>
              </w:numPr>
              <w:autoSpaceDE w:val="0"/>
              <w:autoSpaceDN w:val="0"/>
              <w:spacing w:after="0" w:line="240" w:lineRule="auto"/>
              <w:contextualSpacing/>
              <w:rPr>
                <w:rFonts w:ascii="Times New Roman" w:eastAsia="Times New Roman" w:hAnsi="Times New Roman" w:cs="Times New Roman"/>
                <w:kern w:val="0"/>
                <w:sz w:val="20"/>
                <w:szCs w:val="20"/>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16D5F83"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2BF5D7C4"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bookmarkStart w:id="2" w:name="_Hlk178430388"/>
            <w:r w:rsidRPr="007324A3">
              <w:rPr>
                <w:rFonts w:ascii="Times New Roman" w:eastAsia="Times New Roman" w:hAnsi="Times New Roman" w:cs="Times New Roman"/>
                <w:color w:val="212121"/>
                <w:kern w:val="0"/>
                <w:sz w:val="20"/>
                <w:szCs w:val="20"/>
                <w:shd w:val="clear" w:color="auto" w:fill="FFFFFF"/>
                <w14:ligatures w14:val="none"/>
              </w:rPr>
              <w:t>van Amsterdam</w:t>
            </w:r>
            <w:bookmarkEnd w:id="2"/>
            <w:r w:rsidRPr="007324A3">
              <w:rPr>
                <w:rFonts w:ascii="Times New Roman" w:eastAsia="Times New Roman" w:hAnsi="Times New Roman" w:cs="Times New Roman"/>
                <w:color w:val="212121"/>
                <w:kern w:val="0"/>
                <w:sz w:val="20"/>
                <w:szCs w:val="20"/>
                <w:shd w:val="clear" w:color="auto" w:fill="FFFFFF"/>
                <w14:ligatures w14:val="none"/>
              </w:rPr>
              <w:t xml:space="preserve"> et al., (2022). The Added Value of Pharmacotherapy to Cognitive Behavior Therapy And Vice Versa in the Treatment of Alcohol Use Disorders: A Systematic Review. </w:t>
            </w:r>
          </w:p>
          <w:p w14:paraId="1163565E"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2AF517A9"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17997B20"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76152E19"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25966D1E"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16E4F171" w14:textId="77777777" w:rsidR="00F51BA0" w:rsidRPr="007324A3" w:rsidRDefault="00F51BA0" w:rsidP="00987B31">
            <w:pPr>
              <w:spacing w:after="0" w:line="240" w:lineRule="auto"/>
              <w:rPr>
                <w:rFonts w:ascii="Times New Roman" w:eastAsia="Times New Roman" w:hAnsi="Times New Roman" w:cs="Times New Roman"/>
                <w:kern w:val="0"/>
                <w:sz w:val="20"/>
                <w:szCs w:val="20"/>
                <w14:ligatures w14:val="none"/>
              </w:rPr>
            </w:pPr>
          </w:p>
          <w:p w14:paraId="680F31D9"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29F83BB5"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 Systematic review </w:t>
            </w:r>
          </w:p>
        </w:tc>
        <w:tc>
          <w:tcPr>
            <w:tcW w:w="498" w:type="pct"/>
            <w:tcBorders>
              <w:top w:val="single" w:sz="4" w:space="0" w:color="000000"/>
              <w:left w:val="single" w:sz="4" w:space="0" w:color="000000"/>
              <w:bottom w:val="single" w:sz="4" w:space="0" w:color="000000"/>
              <w:right w:val="single" w:sz="4" w:space="0" w:color="000000"/>
            </w:tcBorders>
          </w:tcPr>
          <w:p w14:paraId="33175B7B"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The authors conducted a systematic review analysis of 28 research articles on individuals receiving treatment for alcohol use disorder. </w:t>
            </w:r>
          </w:p>
        </w:tc>
        <w:tc>
          <w:tcPr>
            <w:tcW w:w="589" w:type="pct"/>
            <w:tcBorders>
              <w:top w:val="single" w:sz="4" w:space="0" w:color="000000"/>
              <w:left w:val="single" w:sz="4" w:space="0" w:color="000000"/>
              <w:bottom w:val="single" w:sz="4" w:space="0" w:color="000000"/>
              <w:right w:val="single" w:sz="4" w:space="0" w:color="000000"/>
            </w:tcBorders>
          </w:tcPr>
          <w:p w14:paraId="221D5786" w14:textId="6244EADD"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The authors were seeking to establish the effectiveness of </w:t>
            </w:r>
            <w:r>
              <w:rPr>
                <w:rFonts w:ascii="Times New Roman" w:eastAsia="Calibri" w:hAnsi="Times New Roman" w:cs="Times New Roman"/>
                <w:kern w:val="0"/>
                <w:sz w:val="20"/>
                <w:szCs w:val="20"/>
                <w14:ligatures w14:val="none"/>
              </w:rPr>
              <w:t xml:space="preserve">the </w:t>
            </w:r>
            <w:r w:rsidRPr="007324A3">
              <w:rPr>
                <w:rFonts w:ascii="Times New Roman" w:eastAsia="Calibri" w:hAnsi="Times New Roman" w:cs="Times New Roman"/>
                <w:kern w:val="0"/>
                <w:sz w:val="20"/>
                <w:szCs w:val="20"/>
                <w14:ligatures w14:val="none"/>
              </w:rPr>
              <w:t xml:space="preserve">combination of behavioral and pharmacological approaches in the treatment of alcohol dependence. </w:t>
            </w:r>
          </w:p>
        </w:tc>
        <w:tc>
          <w:tcPr>
            <w:tcW w:w="656" w:type="pct"/>
            <w:tcBorders>
              <w:top w:val="single" w:sz="4" w:space="0" w:color="000000"/>
              <w:left w:val="single" w:sz="4" w:space="0" w:color="000000"/>
              <w:bottom w:val="single" w:sz="4" w:space="0" w:color="000000"/>
              <w:right w:val="single" w:sz="4" w:space="0" w:color="000000"/>
            </w:tcBorders>
          </w:tcPr>
          <w:p w14:paraId="5AB3815A"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The results suggested that the implementation of pharmacotherapy is effective in treating individuals with alcohol use disorder either with or without psychotherapy. However, the results also revealed that psychotherapy can be best offered in combination with pharmacotherapy. </w:t>
            </w:r>
          </w:p>
        </w:tc>
        <w:tc>
          <w:tcPr>
            <w:tcW w:w="544" w:type="pct"/>
            <w:tcBorders>
              <w:top w:val="single" w:sz="4" w:space="0" w:color="000000"/>
              <w:left w:val="single" w:sz="4" w:space="0" w:color="000000"/>
              <w:bottom w:val="single" w:sz="4" w:space="0" w:color="000000"/>
              <w:right w:val="single" w:sz="4" w:space="0" w:color="000000"/>
            </w:tcBorders>
          </w:tcPr>
          <w:p w14:paraId="33763316" w14:textId="7DAA1349"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The authors utilized the </w:t>
            </w:r>
            <w:r>
              <w:rPr>
                <w:rFonts w:ascii="Times New Roman" w:eastAsia="Calibri" w:hAnsi="Times New Roman" w:cs="Times New Roman"/>
                <w:kern w:val="0"/>
                <w:sz w:val="20"/>
                <w:szCs w:val="20"/>
                <w14:ligatures w14:val="none"/>
              </w:rPr>
              <w:t>PRISMA protocol</w:t>
            </w:r>
            <w:r w:rsidRPr="007324A3">
              <w:rPr>
                <w:rFonts w:ascii="Times New Roman" w:eastAsia="Calibri" w:hAnsi="Times New Roman" w:cs="Times New Roman"/>
                <w:kern w:val="0"/>
                <w:sz w:val="20"/>
                <w:szCs w:val="20"/>
                <w14:ligatures w14:val="none"/>
              </w:rPr>
              <w:t xml:space="preserve"> in retrieving studies regarding </w:t>
            </w:r>
            <w:r>
              <w:rPr>
                <w:rFonts w:ascii="Times New Roman" w:eastAsia="Calibri" w:hAnsi="Times New Roman" w:cs="Times New Roman"/>
                <w:kern w:val="0"/>
                <w:sz w:val="20"/>
                <w:szCs w:val="20"/>
                <w14:ligatures w14:val="none"/>
              </w:rPr>
              <w:t xml:space="preserve">the </w:t>
            </w:r>
            <w:r w:rsidRPr="007324A3">
              <w:rPr>
                <w:rFonts w:ascii="Times New Roman" w:eastAsia="Calibri" w:hAnsi="Times New Roman" w:cs="Times New Roman"/>
                <w:kern w:val="0"/>
                <w:sz w:val="20"/>
                <w:szCs w:val="20"/>
                <w14:ligatures w14:val="none"/>
              </w:rPr>
              <w:t xml:space="preserve">combined treatment of alcohol use disorder. Following the final selection of the studies, a meta-analytic review of the </w:t>
            </w:r>
            <w:r>
              <w:rPr>
                <w:rFonts w:ascii="Times New Roman" w:eastAsia="Calibri" w:hAnsi="Times New Roman" w:cs="Times New Roman"/>
                <w:kern w:val="0"/>
                <w:sz w:val="20"/>
                <w:szCs w:val="20"/>
                <w14:ligatures w14:val="none"/>
              </w:rPr>
              <w:t>AUD literature</w:t>
            </w:r>
            <w:r w:rsidRPr="007324A3">
              <w:rPr>
                <w:rFonts w:ascii="Times New Roman" w:eastAsia="Calibri" w:hAnsi="Times New Roman" w:cs="Times New Roman"/>
                <w:kern w:val="0"/>
                <w:sz w:val="20"/>
                <w:szCs w:val="20"/>
                <w14:ligatures w14:val="none"/>
              </w:rPr>
              <w:t xml:space="preserve"> was done that helped in establishing a conclusion on the best practices </w:t>
            </w:r>
            <w:r>
              <w:rPr>
                <w:rFonts w:ascii="Times New Roman" w:eastAsia="Calibri" w:hAnsi="Times New Roman" w:cs="Times New Roman"/>
                <w:kern w:val="0"/>
                <w:sz w:val="20"/>
                <w:szCs w:val="20"/>
                <w14:ligatures w14:val="none"/>
              </w:rPr>
              <w:t>for</w:t>
            </w:r>
            <w:r w:rsidRPr="007324A3">
              <w:rPr>
                <w:rFonts w:ascii="Times New Roman" w:eastAsia="Calibri" w:hAnsi="Times New Roman" w:cs="Times New Roman"/>
                <w:kern w:val="0"/>
                <w:sz w:val="20"/>
                <w:szCs w:val="20"/>
                <w14:ligatures w14:val="none"/>
              </w:rPr>
              <w:t xml:space="preserve"> treating alcohol addiction. </w:t>
            </w:r>
          </w:p>
        </w:tc>
        <w:tc>
          <w:tcPr>
            <w:tcW w:w="430" w:type="pct"/>
            <w:tcBorders>
              <w:top w:val="single" w:sz="4" w:space="0" w:color="000000"/>
              <w:left w:val="single" w:sz="4" w:space="0" w:color="000000"/>
              <w:bottom w:val="single" w:sz="4" w:space="0" w:color="000000"/>
              <w:right w:val="single" w:sz="4" w:space="0" w:color="000000"/>
            </w:tcBorders>
          </w:tcPr>
          <w:p w14:paraId="5892A137" w14:textId="2531AED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One of the limitations involved in the study is that the reduced medication compliance may be linked to the decrease of </w:t>
            </w:r>
            <w:r>
              <w:rPr>
                <w:rFonts w:ascii="Times New Roman" w:eastAsia="Calibri" w:hAnsi="Times New Roman" w:cs="Times New Roman"/>
                <w:kern w:val="0"/>
                <w:sz w:val="20"/>
                <w:szCs w:val="20"/>
                <w14:ligatures w14:val="none"/>
              </w:rPr>
              <w:t xml:space="preserve">the </w:t>
            </w:r>
            <w:r w:rsidRPr="007324A3">
              <w:rPr>
                <w:rFonts w:ascii="Times New Roman" w:eastAsia="Calibri" w:hAnsi="Times New Roman" w:cs="Times New Roman"/>
                <w:kern w:val="0"/>
                <w:sz w:val="20"/>
                <w:szCs w:val="20"/>
                <w14:ligatures w14:val="none"/>
              </w:rPr>
              <w:t xml:space="preserve">suppressant effect of naloxone on drinking behavior. The length of </w:t>
            </w:r>
            <w:r>
              <w:rPr>
                <w:rFonts w:ascii="Times New Roman" w:eastAsia="Calibri" w:hAnsi="Times New Roman" w:cs="Times New Roman"/>
                <w:kern w:val="0"/>
                <w:sz w:val="20"/>
                <w:szCs w:val="20"/>
                <w14:ligatures w14:val="none"/>
              </w:rPr>
              <w:t>follow-up</w:t>
            </w:r>
            <w:r w:rsidRPr="007324A3">
              <w:rPr>
                <w:rFonts w:ascii="Times New Roman" w:eastAsia="Calibri" w:hAnsi="Times New Roman" w:cs="Times New Roman"/>
                <w:kern w:val="0"/>
                <w:sz w:val="20"/>
                <w:szCs w:val="20"/>
                <w14:ligatures w14:val="none"/>
              </w:rPr>
              <w:t xml:space="preserve"> is also another limitation, as the combination of the treatment if more efficacious following short 12-16 weeks of treatment. </w:t>
            </w:r>
          </w:p>
        </w:tc>
        <w:tc>
          <w:tcPr>
            <w:tcW w:w="293" w:type="pct"/>
            <w:tcBorders>
              <w:top w:val="single" w:sz="4" w:space="0" w:color="000000"/>
              <w:left w:val="single" w:sz="4" w:space="0" w:color="000000"/>
              <w:bottom w:val="single" w:sz="4" w:space="0" w:color="000000"/>
              <w:right w:val="single" w:sz="4" w:space="0" w:color="000000"/>
            </w:tcBorders>
          </w:tcPr>
          <w:p w14:paraId="0C3FAD1A" w14:textId="77777777" w:rsidR="00F51BA0" w:rsidRPr="007324A3" w:rsidRDefault="00F51BA0" w:rsidP="00987B31">
            <w:pPr>
              <w:spacing w:after="0" w:line="240" w:lineRule="auto"/>
              <w:rPr>
                <w:rFonts w:ascii="Times New Roman" w:eastAsia="Calibri"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Level II</w:t>
            </w:r>
          </w:p>
          <w:p w14:paraId="01E06410" w14:textId="77777777" w:rsidR="00F51BA0" w:rsidRPr="007324A3" w:rsidRDefault="00F51BA0" w:rsidP="00987B31">
            <w:pPr>
              <w:widowControl w:val="0"/>
              <w:autoSpaceDE w:val="0"/>
              <w:autoSpaceDN w:val="0"/>
              <w:spacing w:after="0" w:line="240" w:lineRule="auto"/>
              <w:rPr>
                <w:rFonts w:ascii="Times New Roman" w:eastAsia="Calibri"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Quality A</w:t>
            </w:r>
          </w:p>
          <w:p w14:paraId="186B7456"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High Quality</w:t>
            </w:r>
          </w:p>
        </w:tc>
        <w:tc>
          <w:tcPr>
            <w:tcW w:w="292" w:type="pct"/>
            <w:tcBorders>
              <w:top w:val="single" w:sz="4" w:space="0" w:color="000000"/>
              <w:left w:val="single" w:sz="4" w:space="0" w:color="000000"/>
              <w:bottom w:val="single" w:sz="4" w:space="0" w:color="000000"/>
              <w:right w:val="single" w:sz="4" w:space="0" w:color="000000"/>
            </w:tcBorders>
          </w:tcPr>
          <w:p w14:paraId="6D5AB566" w14:textId="77777777" w:rsidR="00F51BA0" w:rsidRPr="007324A3" w:rsidRDefault="00F51BA0" w:rsidP="00987B31">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7324A3">
              <w:rPr>
                <w:rFonts w:ascii="Times New Roman" w:eastAsia="Calibri" w:hAnsi="Times New Roman" w:cs="Times New Roman"/>
                <w:kern w:val="0"/>
                <w:sz w:val="20"/>
                <w:szCs w:val="20"/>
                <w14:ligatures w14:val="none"/>
              </w:rPr>
              <w:t xml:space="preserve">N/A  </w:t>
            </w:r>
          </w:p>
        </w:tc>
      </w:tr>
    </w:tbl>
    <w:bookmarkEnd w:id="0"/>
    <w:bookmarkEnd w:id="1"/>
    <w:p w14:paraId="031E198E" w14:textId="77777777" w:rsidR="00F51BA0" w:rsidRPr="007324A3" w:rsidRDefault="00F51BA0" w:rsidP="00F51BA0">
      <w:pPr>
        <w:spacing w:after="0" w:line="480" w:lineRule="auto"/>
        <w:rPr>
          <w:rFonts w:ascii="Times New Roman" w:eastAsia="Calibri" w:hAnsi="Times New Roman" w:cs="Times New Roman"/>
          <w:color w:val="222222"/>
          <w:kern w:val="0"/>
          <w:shd w:val="clear" w:color="auto" w:fill="FFFFFF"/>
          <w14:ligatures w14:val="none"/>
        </w:rPr>
      </w:pPr>
      <w:r w:rsidRPr="007324A3">
        <w:rPr>
          <w:rFonts w:ascii="Times New Roman" w:eastAsia="Calibri" w:hAnsi="Times New Roman" w:cs="Times New Roman"/>
          <w:kern w:val="0"/>
          <w14:ligatures w14:val="none"/>
        </w:rPr>
        <w:t>© 2021 Johns Hopkins Health System/Johns Hopkins School of Nursing</w:t>
      </w:r>
      <w:r w:rsidRPr="007324A3">
        <w:rPr>
          <w:rFonts w:ascii="Times New Roman" w:eastAsia="Calibri" w:hAnsi="Times New Roman" w:cs="Times New Roman"/>
          <w:kern w:val="0"/>
          <w14:ligatures w14:val="none"/>
        </w:rPr>
        <w:tab/>
      </w:r>
    </w:p>
    <w:p w14:paraId="34C71EF9" w14:textId="77777777" w:rsidR="00F51BA0" w:rsidRDefault="00F51BA0" w:rsidP="00F51BA0"/>
    <w:p w14:paraId="047EB7BB" w14:textId="77777777" w:rsidR="00F51BA0" w:rsidRDefault="00F51BA0"/>
    <w:sectPr w:rsidR="00F51BA0" w:rsidSect="00F51BA0">
      <w:pgSz w:w="15840" w:h="12240" w:orient="landscape"/>
      <w:pgMar w:top="1440" w:right="450" w:bottom="1440" w:left="27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A0D91"/>
    <w:multiLevelType w:val="hybridMultilevel"/>
    <w:tmpl w:val="8A2E7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3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A0"/>
    <w:rsid w:val="0037240F"/>
    <w:rsid w:val="00F5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B27E"/>
  <w15:chartTrackingRefBased/>
  <w15:docId w15:val="{E3788564-B20B-42C1-A50D-5BF86642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A0"/>
  </w:style>
  <w:style w:type="paragraph" w:styleId="Heading1">
    <w:name w:val="heading 1"/>
    <w:basedOn w:val="Normal"/>
    <w:next w:val="Normal"/>
    <w:link w:val="Heading1Char"/>
    <w:uiPriority w:val="9"/>
    <w:qFormat/>
    <w:rsid w:val="00F51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BA0"/>
    <w:rPr>
      <w:rFonts w:eastAsiaTheme="majorEastAsia" w:cstheme="majorBidi"/>
      <w:color w:val="272727" w:themeColor="text1" w:themeTint="D8"/>
    </w:rPr>
  </w:style>
  <w:style w:type="paragraph" w:styleId="Title">
    <w:name w:val="Title"/>
    <w:basedOn w:val="Normal"/>
    <w:next w:val="Normal"/>
    <w:link w:val="TitleChar"/>
    <w:uiPriority w:val="10"/>
    <w:qFormat/>
    <w:rsid w:val="00F51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BA0"/>
    <w:pPr>
      <w:spacing w:before="160"/>
      <w:jc w:val="center"/>
    </w:pPr>
    <w:rPr>
      <w:i/>
      <w:iCs/>
      <w:color w:val="404040" w:themeColor="text1" w:themeTint="BF"/>
    </w:rPr>
  </w:style>
  <w:style w:type="character" w:customStyle="1" w:styleId="QuoteChar">
    <w:name w:val="Quote Char"/>
    <w:basedOn w:val="DefaultParagraphFont"/>
    <w:link w:val="Quote"/>
    <w:uiPriority w:val="29"/>
    <w:rsid w:val="00F51BA0"/>
    <w:rPr>
      <w:i/>
      <w:iCs/>
      <w:color w:val="404040" w:themeColor="text1" w:themeTint="BF"/>
    </w:rPr>
  </w:style>
  <w:style w:type="paragraph" w:styleId="ListParagraph">
    <w:name w:val="List Paragraph"/>
    <w:basedOn w:val="Normal"/>
    <w:uiPriority w:val="34"/>
    <w:qFormat/>
    <w:rsid w:val="00F51BA0"/>
    <w:pPr>
      <w:ind w:left="720"/>
      <w:contextualSpacing/>
    </w:pPr>
  </w:style>
  <w:style w:type="character" w:styleId="IntenseEmphasis">
    <w:name w:val="Intense Emphasis"/>
    <w:basedOn w:val="DefaultParagraphFont"/>
    <w:uiPriority w:val="21"/>
    <w:qFormat/>
    <w:rsid w:val="00F51BA0"/>
    <w:rPr>
      <w:i/>
      <w:iCs/>
      <w:color w:val="0F4761" w:themeColor="accent1" w:themeShade="BF"/>
    </w:rPr>
  </w:style>
  <w:style w:type="paragraph" w:styleId="IntenseQuote">
    <w:name w:val="Intense Quote"/>
    <w:basedOn w:val="Normal"/>
    <w:next w:val="Normal"/>
    <w:link w:val="IntenseQuoteChar"/>
    <w:uiPriority w:val="30"/>
    <w:qFormat/>
    <w:rsid w:val="00F51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BA0"/>
    <w:rPr>
      <w:i/>
      <w:iCs/>
      <w:color w:val="0F4761" w:themeColor="accent1" w:themeShade="BF"/>
    </w:rPr>
  </w:style>
  <w:style w:type="character" w:styleId="IntenseReference">
    <w:name w:val="Intense Reference"/>
    <w:basedOn w:val="DefaultParagraphFont"/>
    <w:uiPriority w:val="32"/>
    <w:qFormat/>
    <w:rsid w:val="00F51B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1331</Words>
  <Characters>7673</Characters>
  <Application>Microsoft Office Word</Application>
  <DocSecurity>0</DocSecurity>
  <Lines>630</Lines>
  <Paragraphs>122</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1</cp:revision>
  <dcterms:created xsi:type="dcterms:W3CDTF">2024-11-14T00:55:00Z</dcterms:created>
  <dcterms:modified xsi:type="dcterms:W3CDTF">2024-11-14T01:02:00Z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5e86b2b9-cb8e-4269-9a48-8489d91384be</vt:lpwstr>
  </property>
</Properties>
</file>