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D7" w:rsidRPr="002C3AC9" w:rsidRDefault="003455D7" w:rsidP="003455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AC9">
        <w:rPr>
          <w:rFonts w:ascii="Times New Roman" w:hAnsi="Times New Roman" w:cs="Times New Roman"/>
          <w:b/>
          <w:sz w:val="24"/>
          <w:szCs w:val="24"/>
        </w:rPr>
        <w:t>Teaching Plan</w:t>
      </w:r>
    </w:p>
    <w:p w:rsidR="003455D7" w:rsidRPr="002C3AC9" w:rsidRDefault="003455D7" w:rsidP="003455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5"/>
        <w:gridCol w:w="1745"/>
        <w:gridCol w:w="2149"/>
        <w:gridCol w:w="2149"/>
        <w:gridCol w:w="1768"/>
      </w:tblGrid>
      <w:tr w:rsidR="003455D7" w:rsidRPr="002C3AC9" w:rsidTr="003913A0">
        <w:tc>
          <w:tcPr>
            <w:tcW w:w="1915" w:type="dxa"/>
          </w:tcPr>
          <w:p w:rsidR="003455D7" w:rsidRPr="002C3AC9" w:rsidRDefault="003455D7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Educational Topic: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Management and Control of Hypertension</w:t>
            </w:r>
          </w:p>
        </w:tc>
        <w:tc>
          <w:tcPr>
            <w:tcW w:w="1915" w:type="dxa"/>
          </w:tcPr>
          <w:p w:rsidR="003455D7" w:rsidRDefault="003455D7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Educational Strategy: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5D7" w:rsidRPr="002C3AC9" w:rsidRDefault="003455D7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1915" w:type="dxa"/>
          </w:tcPr>
          <w:p w:rsidR="003455D7" w:rsidRPr="008B5EC4" w:rsidRDefault="003455D7" w:rsidP="00391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Client Goals/Expected Outcomes</w:t>
            </w:r>
          </w:p>
          <w:p w:rsidR="003455D7" w:rsidRDefault="003455D7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Short-term goals (</w:t>
            </w:r>
            <w:r w:rsidR="00FA5A6B">
              <w:rPr>
                <w:rFonts w:ascii="Times New Roman" w:hAnsi="Times New Roman" w:cs="Times New Roman"/>
                <w:b/>
                <w:sz w:val="24"/>
                <w:szCs w:val="24"/>
              </w:rPr>
              <w:t>8-10 weeks</w:t>
            </w: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999">
              <w:rPr>
                <w:rFonts w:ascii="Times New Roman" w:hAnsi="Times New Roman" w:cs="Times New Roman"/>
                <w:sz w:val="24"/>
                <w:szCs w:val="24"/>
              </w:rPr>
              <w:t>Continue with wellness check-ups that could identify any other condition for effective management and treatment of additional symptoms</w:t>
            </w:r>
            <w:r w:rsidR="009A04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2570D" w:rsidRPr="00E104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Ojangba</w:t>
            </w:r>
            <w:r w:rsidR="00D25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et al., 2023</w:t>
            </w:r>
            <w:r w:rsidR="009A04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5D7" w:rsidRDefault="004D0123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Gain more information on </w:t>
            </w:r>
            <w:r w:rsidRPr="00B14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hydrochlorothiazide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lisinopril regarding its importance on health outcomes and possible side effects</w:t>
            </w:r>
            <w:r w:rsidR="003455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4D06">
              <w:rPr>
                <w:rFonts w:ascii="Times New Roman" w:hAnsi="Times New Roman" w:cs="Times New Roman"/>
                <w:sz w:val="24"/>
                <w:szCs w:val="24"/>
              </w:rPr>
              <w:t>Providing appropriate and sufficient medication information is essential for optimal pharmacotherapy (</w:t>
            </w:r>
            <w:r w:rsidR="007A2571" w:rsidRPr="00CD2E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Bekker</w:t>
            </w:r>
            <w:r w:rsidR="007A25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et al., 2020</w:t>
            </w:r>
            <w:r w:rsidR="00AF4D0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3455D7" w:rsidRDefault="003455D7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D7" w:rsidRDefault="00E720FE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Substitute the weekly soda with other healthy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beverages</w:t>
            </w:r>
            <w:r w:rsidR="00345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5D7" w:rsidRPr="008B5EC4" w:rsidRDefault="003455D7" w:rsidP="00391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Long-t</w:t>
            </w:r>
            <w:r w:rsidR="00092F53">
              <w:rPr>
                <w:rFonts w:ascii="Times New Roman" w:hAnsi="Times New Roman" w:cs="Times New Roman"/>
                <w:b/>
                <w:sz w:val="24"/>
                <w:szCs w:val="24"/>
              </w:rPr>
              <w:t>erm goals (By the end of week 11</w:t>
            </w: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3455D7" w:rsidRDefault="00441634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Maintain the targeted blood pressure levels.</w:t>
            </w:r>
          </w:p>
          <w:p w:rsidR="003455D7" w:rsidRDefault="000D50CA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 with wellness check-ups including mental health check-ups a</w:t>
            </w:r>
            <w:r w:rsidR="000C09E7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871084">
              <w:rPr>
                <w:rFonts w:ascii="Times New Roman" w:hAnsi="Times New Roman" w:cs="Times New Roman"/>
                <w:sz w:val="24"/>
                <w:szCs w:val="24"/>
              </w:rPr>
              <w:t xml:space="preserve"> balance her sleep hours</w:t>
            </w:r>
            <w:r w:rsidR="000C09E7">
              <w:rPr>
                <w:rFonts w:ascii="Times New Roman" w:hAnsi="Times New Roman" w:cs="Times New Roman"/>
                <w:sz w:val="24"/>
                <w:szCs w:val="24"/>
              </w:rPr>
              <w:t xml:space="preserve"> to manage the stress related to managing hypertension</w:t>
            </w:r>
            <w:r w:rsidR="00345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2BB4">
              <w:rPr>
                <w:rFonts w:ascii="Times New Roman" w:hAnsi="Times New Roman" w:cs="Times New Roman"/>
                <w:sz w:val="24"/>
                <w:szCs w:val="24"/>
              </w:rPr>
              <w:t xml:space="preserve"> Studies indicate that maintain healthy sleep factors</w:t>
            </w:r>
            <w:r w:rsidR="00043B16">
              <w:rPr>
                <w:rFonts w:ascii="Times New Roman" w:hAnsi="Times New Roman" w:cs="Times New Roman"/>
                <w:sz w:val="24"/>
                <w:szCs w:val="24"/>
              </w:rPr>
              <w:t xml:space="preserve"> were associated with decreased risk for hypertension (</w:t>
            </w:r>
            <w:r w:rsidR="005D4D45" w:rsidRPr="009E4D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</w:t>
            </w:r>
            <w:r w:rsidR="005D4D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et al., 2021</w:t>
            </w:r>
            <w:r w:rsidR="00043B1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455D7" w:rsidRDefault="003455D7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5D7" w:rsidRPr="002C3AC9" w:rsidRDefault="00054C2C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Join support groups that consist of other individuals with hypertension for further support from individuals with similar experiences</w:t>
            </w:r>
            <w:r w:rsidR="003455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15" w:type="dxa"/>
          </w:tcPr>
          <w:p w:rsidR="003455D7" w:rsidRPr="008B5EC4" w:rsidRDefault="003455D7" w:rsidP="00391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Plan to Achieve Goals:</w:t>
            </w:r>
          </w:p>
          <w:p w:rsidR="003455D7" w:rsidRDefault="00800D68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client will be updated with all check-ups </w:t>
            </w:r>
            <w:r w:rsidR="00791CB8">
              <w:rPr>
                <w:rFonts w:ascii="Times New Roman" w:hAnsi="Times New Roman" w:cs="Times New Roman"/>
                <w:sz w:val="24"/>
                <w:szCs w:val="24"/>
              </w:rPr>
              <w:t xml:space="preserve">to ensure that her health status is updated and </w:t>
            </w:r>
            <w:r w:rsidR="00583F32">
              <w:rPr>
                <w:rFonts w:ascii="Times New Roman" w:hAnsi="Times New Roman" w:cs="Times New Roman"/>
                <w:sz w:val="24"/>
                <w:szCs w:val="24"/>
              </w:rPr>
              <w:t>recorded in case of any need of</w:t>
            </w:r>
            <w:r w:rsidR="00791CB8">
              <w:rPr>
                <w:rFonts w:ascii="Times New Roman" w:hAnsi="Times New Roman" w:cs="Times New Roman"/>
                <w:sz w:val="24"/>
                <w:szCs w:val="24"/>
              </w:rPr>
              <w:t xml:space="preserve"> referral</w:t>
            </w:r>
            <w:r w:rsidR="003455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55D7" w:rsidRDefault="003455D7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D7" w:rsidRDefault="003455D7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D7" w:rsidRDefault="003455D7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client will </w:t>
            </w:r>
            <w:r w:rsidR="00E97217">
              <w:rPr>
                <w:rFonts w:ascii="Times New Roman" w:hAnsi="Times New Roman" w:cs="Times New Roman"/>
                <w:sz w:val="24"/>
                <w:szCs w:val="24"/>
              </w:rPr>
              <w:t xml:space="preserve">participate in sessions </w:t>
            </w:r>
            <w:r w:rsidR="009300A6">
              <w:rPr>
                <w:rFonts w:ascii="Times New Roman" w:hAnsi="Times New Roman" w:cs="Times New Roman"/>
                <w:sz w:val="24"/>
                <w:szCs w:val="24"/>
              </w:rPr>
              <w:t xml:space="preserve">and access resources that discuss about </w:t>
            </w:r>
            <w:r w:rsidR="009300A6" w:rsidRPr="00B14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hydrochlorothiazide</w:t>
            </w:r>
            <w:r w:rsidR="009300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="009300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lisinopril</w:t>
            </w:r>
            <w:proofErr w:type="spellEnd"/>
            <w:r w:rsidR="009300A6">
              <w:rPr>
                <w:rFonts w:ascii="Times New Roman" w:hAnsi="Times New Roman" w:cs="Times New Roman"/>
                <w:sz w:val="24"/>
                <w:szCs w:val="24"/>
              </w:rPr>
              <w:t xml:space="preserve">, in addition to continuing with guidance on medication from her doctor. </w:t>
            </w:r>
          </w:p>
          <w:p w:rsidR="003455D7" w:rsidRDefault="009300A6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healthy beverages apart from the mentioned drinks should be explored for the client to have a variety of healthy options. </w:t>
            </w:r>
          </w:p>
          <w:p w:rsidR="003455D7" w:rsidRPr="002C3AC9" w:rsidRDefault="00DF56DB" w:rsidP="009A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client will be provided with a list of support g</w:t>
            </w:r>
            <w:r w:rsidR="009A0466">
              <w:rPr>
                <w:rFonts w:ascii="Times New Roman" w:hAnsi="Times New Roman" w:cs="Times New Roman"/>
                <w:sz w:val="24"/>
                <w:szCs w:val="24"/>
              </w:rPr>
              <w:t xml:space="preserve">roups within their location. A journal </w:t>
            </w:r>
            <w:r w:rsidR="009A04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has also been recommended for the client to track </w:t>
            </w:r>
            <w:r w:rsidR="009C6C7C">
              <w:rPr>
                <w:rFonts w:ascii="Times New Roman" w:hAnsi="Times New Roman" w:cs="Times New Roman"/>
                <w:sz w:val="24"/>
                <w:szCs w:val="24"/>
              </w:rPr>
              <w:t>her sleep routine</w:t>
            </w:r>
            <w:r w:rsidR="003455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16" w:type="dxa"/>
          </w:tcPr>
          <w:p w:rsidR="003455D7" w:rsidRDefault="003455D7" w:rsidP="00391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E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Client Resources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55D7" w:rsidRPr="000A6993" w:rsidRDefault="009C6C7C" w:rsidP="00E7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will support the client by providing the necessary referrals to support groups and resources so they may explore more about hypertension, </w:t>
            </w:r>
            <w:r w:rsidR="003A4BB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F35F3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A4BB7">
              <w:rPr>
                <w:rFonts w:ascii="Times New Roman" w:hAnsi="Times New Roman" w:cs="Times New Roman"/>
                <w:sz w:val="24"/>
                <w:szCs w:val="24"/>
              </w:rPr>
              <w:t xml:space="preserve">edications taken and the possible side effects. </w:t>
            </w:r>
            <w:r w:rsidR="00E73122">
              <w:rPr>
                <w:rFonts w:ascii="Times New Roman" w:hAnsi="Times New Roman" w:cs="Times New Roman"/>
                <w:sz w:val="24"/>
                <w:szCs w:val="24"/>
              </w:rPr>
              <w:t xml:space="preserve">The resources will also include those with strategies to substitute and manage soda cravings for the client to avoid the weekly soda </w:t>
            </w:r>
            <w:r w:rsidR="00AA792F">
              <w:rPr>
                <w:rFonts w:ascii="Times New Roman" w:hAnsi="Times New Roman" w:cs="Times New Roman"/>
                <w:sz w:val="24"/>
                <w:szCs w:val="24"/>
              </w:rPr>
              <w:t>and completely stick to a healthier weekly beverage.</w:t>
            </w:r>
          </w:p>
        </w:tc>
      </w:tr>
      <w:tr w:rsidR="003455D7" w:rsidTr="003913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9576" w:type="dxa"/>
            <w:gridSpan w:val="5"/>
          </w:tcPr>
          <w:p w:rsidR="003455D7" w:rsidRPr="003B4FBE" w:rsidRDefault="003455D7" w:rsidP="00391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F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Five questions to ask the client pre and post teaching session:</w:t>
            </w:r>
          </w:p>
        </w:tc>
      </w:tr>
      <w:tr w:rsidR="003455D7" w:rsidTr="003913A0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9576" w:type="dxa"/>
            <w:gridSpan w:val="5"/>
          </w:tcPr>
          <w:p w:rsidR="003455D7" w:rsidRDefault="003455D7" w:rsidP="003913A0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1. </w:t>
            </w:r>
            <w:r w:rsidR="00C73309">
              <w:rPr>
                <w:rFonts w:ascii="Times New Roman" w:hAnsi="Times New Roman" w:cs="Times New Roman"/>
                <w:sz w:val="24"/>
                <w:szCs w:val="24"/>
              </w:rPr>
              <w:t>Might connecting you with other individuals on the journey to managing hypertension be helpful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455D7" w:rsidRDefault="003455D7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2. </w:t>
            </w:r>
            <w:r w:rsidR="00C73309">
              <w:rPr>
                <w:rFonts w:ascii="Times New Roman" w:hAnsi="Times New Roman" w:cs="Times New Roman"/>
                <w:sz w:val="24"/>
                <w:szCs w:val="24"/>
              </w:rPr>
              <w:t xml:space="preserve">Do you think managing a steady sleep pattern will be helpful in reducing stress and preventing </w:t>
            </w:r>
            <w:r w:rsidR="00C73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hypertension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455D7" w:rsidRDefault="003455D7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3. </w:t>
            </w:r>
            <w:r w:rsidR="00D01EA2">
              <w:rPr>
                <w:rFonts w:ascii="Times New Roman" w:hAnsi="Times New Roman" w:cs="Times New Roman"/>
                <w:sz w:val="24"/>
                <w:szCs w:val="24"/>
              </w:rPr>
              <w:t>Will quitting the weekly soda further impact your health outcomes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455D7" w:rsidRDefault="003455D7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4. </w:t>
            </w:r>
            <w:r w:rsidR="00475017">
              <w:rPr>
                <w:rFonts w:ascii="Times New Roman" w:hAnsi="Times New Roman" w:cs="Times New Roman"/>
                <w:sz w:val="24"/>
                <w:szCs w:val="24"/>
              </w:rPr>
              <w:t xml:space="preserve">What other plans do you have out of the </w:t>
            </w:r>
            <w:bookmarkStart w:id="0" w:name="_GoBack"/>
            <w:bookmarkEnd w:id="0"/>
            <w:r w:rsidR="001453FB">
              <w:rPr>
                <w:rFonts w:ascii="Times New Roman" w:hAnsi="Times New Roman" w:cs="Times New Roman"/>
                <w:sz w:val="24"/>
                <w:szCs w:val="24"/>
              </w:rPr>
              <w:t>sessions that are</w:t>
            </w:r>
            <w:r w:rsidR="00475017">
              <w:rPr>
                <w:rFonts w:ascii="Times New Roman" w:hAnsi="Times New Roman" w:cs="Times New Roman"/>
                <w:sz w:val="24"/>
                <w:szCs w:val="24"/>
              </w:rPr>
              <w:t xml:space="preserve"> focused on improving your general health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455D7" w:rsidRDefault="003455D7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5. </w:t>
            </w:r>
            <w:r w:rsidR="00C73309">
              <w:rPr>
                <w:rFonts w:ascii="Times New Roman" w:hAnsi="Times New Roman" w:cs="Times New Roman"/>
                <w:sz w:val="24"/>
                <w:szCs w:val="24"/>
              </w:rPr>
              <w:t>Is there any other issue that you feel should be addressed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455D7" w:rsidRDefault="003455D7" w:rsidP="0039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5D7" w:rsidRDefault="003455D7" w:rsidP="003455D7">
      <w:pPr>
        <w:rPr>
          <w:rFonts w:ascii="Times New Roman" w:hAnsi="Times New Roman" w:cs="Times New Roman"/>
          <w:sz w:val="24"/>
          <w:szCs w:val="24"/>
        </w:rPr>
      </w:pPr>
    </w:p>
    <w:p w:rsidR="003455D7" w:rsidRDefault="003455D7" w:rsidP="003455D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5D7" w:rsidRDefault="003455D7" w:rsidP="003455D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5D7" w:rsidRDefault="003455D7" w:rsidP="003455D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5D7" w:rsidRDefault="003455D7" w:rsidP="003455D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5D7" w:rsidRDefault="003455D7" w:rsidP="003455D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71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D2E27" w:rsidRDefault="00983A84" w:rsidP="00983A8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2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Bekker, C. L., </w:t>
      </w:r>
      <w:proofErr w:type="spellStart"/>
      <w:r w:rsidRPr="00CD2E27">
        <w:rPr>
          <w:rFonts w:ascii="Times New Roman" w:hAnsi="Times New Roman" w:cs="Times New Roman"/>
          <w:sz w:val="24"/>
          <w:szCs w:val="24"/>
          <w:shd w:val="clear" w:color="auto" w:fill="FFFFFF"/>
        </w:rPr>
        <w:t>Mohsenian</w:t>
      </w:r>
      <w:proofErr w:type="spellEnd"/>
      <w:r w:rsidRPr="00CD2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2E27">
        <w:rPr>
          <w:rFonts w:ascii="Times New Roman" w:hAnsi="Times New Roman" w:cs="Times New Roman"/>
          <w:sz w:val="24"/>
          <w:szCs w:val="24"/>
          <w:shd w:val="clear" w:color="auto" w:fill="FFFFFF"/>
        </w:rPr>
        <w:t>Naghani</w:t>
      </w:r>
      <w:proofErr w:type="spellEnd"/>
      <w:r w:rsidRPr="00CD2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CD2E27">
        <w:rPr>
          <w:rFonts w:ascii="Times New Roman" w:hAnsi="Times New Roman" w:cs="Times New Roman"/>
          <w:sz w:val="24"/>
          <w:szCs w:val="24"/>
          <w:shd w:val="clear" w:color="auto" w:fill="FFFFFF"/>
        </w:rPr>
        <w:t>Natsch</w:t>
      </w:r>
      <w:proofErr w:type="spellEnd"/>
      <w:r w:rsidRPr="00CD2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CD2E27">
        <w:rPr>
          <w:rFonts w:ascii="Times New Roman" w:hAnsi="Times New Roman" w:cs="Times New Roman"/>
          <w:sz w:val="24"/>
          <w:szCs w:val="24"/>
          <w:shd w:val="clear" w:color="auto" w:fill="FFFFFF"/>
        </w:rPr>
        <w:t>Wartenberg</w:t>
      </w:r>
      <w:proofErr w:type="spellEnd"/>
      <w:r w:rsidRPr="00CD2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N. S., &amp; van den </w:t>
      </w:r>
      <w:proofErr w:type="spellStart"/>
      <w:r w:rsidRPr="00CD2E27">
        <w:rPr>
          <w:rFonts w:ascii="Times New Roman" w:hAnsi="Times New Roman" w:cs="Times New Roman"/>
          <w:sz w:val="24"/>
          <w:szCs w:val="24"/>
          <w:shd w:val="clear" w:color="auto" w:fill="FFFFFF"/>
        </w:rPr>
        <w:t>Bemt</w:t>
      </w:r>
      <w:proofErr w:type="spellEnd"/>
      <w:r w:rsidRPr="00CD2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 J. </w:t>
      </w:r>
    </w:p>
    <w:p w:rsidR="00983A84" w:rsidRDefault="00983A84" w:rsidP="00CD2E2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2E27">
        <w:rPr>
          <w:rFonts w:ascii="Times New Roman" w:hAnsi="Times New Roman" w:cs="Times New Roman"/>
          <w:sz w:val="24"/>
          <w:szCs w:val="24"/>
          <w:shd w:val="clear" w:color="auto" w:fill="FFFFFF"/>
        </w:rPr>
        <w:t>(2020). Information needs and patient perceptions of the quality of medication information available in hospitals: a mixed method study. </w:t>
      </w:r>
      <w:r w:rsidRPr="00CD2E2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Clinical Pharmacy</w:t>
      </w:r>
      <w:r w:rsidRPr="00CD2E2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D2E2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42</w:t>
      </w:r>
      <w:r w:rsidRPr="00CD2E27">
        <w:rPr>
          <w:rFonts w:ascii="Times New Roman" w:hAnsi="Times New Roman" w:cs="Times New Roman"/>
          <w:sz w:val="24"/>
          <w:szCs w:val="24"/>
          <w:shd w:val="clear" w:color="auto" w:fill="FFFFFF"/>
        </w:rPr>
        <w:t>, 1396-1404.</w:t>
      </w:r>
      <w:r w:rsidR="00AA2813" w:rsidRPr="00CD2E2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D2E27" w:rsidRPr="001F130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https://doi.org/10.1007/s11096-020-01125-x</w:t>
        </w:r>
      </w:hyperlink>
      <w:r w:rsidR="00CD2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E4D5E" w:rsidRDefault="006406E1" w:rsidP="006406E1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Li, Z. H., Huang, Q. M., </w:t>
      </w:r>
      <w:proofErr w:type="spellStart"/>
      <w:r w:rsidRPr="009E4D5E">
        <w:rPr>
          <w:rFonts w:ascii="Times New Roman" w:hAnsi="Times New Roman" w:cs="Times New Roman"/>
          <w:sz w:val="24"/>
          <w:szCs w:val="24"/>
          <w:shd w:val="clear" w:color="auto" w:fill="FFFFFF"/>
        </w:rPr>
        <w:t>Gao</w:t>
      </w:r>
      <w:proofErr w:type="spellEnd"/>
      <w:r w:rsidRPr="009E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X., Chung, V. C., Zhang, P. D., </w:t>
      </w:r>
      <w:proofErr w:type="spellStart"/>
      <w:r w:rsidRPr="009E4D5E">
        <w:rPr>
          <w:rFonts w:ascii="Times New Roman" w:hAnsi="Times New Roman" w:cs="Times New Roman"/>
          <w:sz w:val="24"/>
          <w:szCs w:val="24"/>
          <w:shd w:val="clear" w:color="auto" w:fill="FFFFFF"/>
        </w:rPr>
        <w:t>Shen</w:t>
      </w:r>
      <w:proofErr w:type="spellEnd"/>
      <w:r w:rsidRPr="009E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... &amp; Mao, C. (2021). </w:t>
      </w:r>
    </w:p>
    <w:p w:rsidR="006406E1" w:rsidRPr="009E4D5E" w:rsidRDefault="006406E1" w:rsidP="009E4D5E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4D5E">
        <w:rPr>
          <w:rFonts w:ascii="Times New Roman" w:hAnsi="Times New Roman" w:cs="Times New Roman"/>
          <w:sz w:val="24"/>
          <w:szCs w:val="24"/>
          <w:shd w:val="clear" w:color="auto" w:fill="FFFFFF"/>
        </w:rPr>
        <w:t>Healthy sleep associated with lower risk of hypertension regardless of genetic risk: A population-based cohort study. </w:t>
      </w:r>
      <w:proofErr w:type="gramStart"/>
      <w:r w:rsidRPr="009E4D5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 in Cardiovascular Medicine</w:t>
      </w:r>
      <w:r w:rsidRPr="009E4D5E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E4D5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</w:t>
      </w:r>
      <w:r w:rsidRPr="009E4D5E">
        <w:rPr>
          <w:rFonts w:ascii="Times New Roman" w:hAnsi="Times New Roman" w:cs="Times New Roman"/>
          <w:sz w:val="24"/>
          <w:szCs w:val="24"/>
          <w:shd w:val="clear" w:color="auto" w:fill="FFFFFF"/>
        </w:rPr>
        <w:t>, 769130.</w:t>
      </w:r>
      <w:proofErr w:type="gramEnd"/>
      <w:r w:rsidR="00C3131D" w:rsidRPr="009E4D5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E4D5E" w:rsidRPr="001F130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https://doi.org/10.3389/fcvm.2021.769130</w:t>
        </w:r>
      </w:hyperlink>
      <w:r w:rsidR="009E4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1047F" w:rsidRDefault="00D90C2C" w:rsidP="00D90C2C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0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Ojangba, T., </w:t>
      </w:r>
      <w:proofErr w:type="spellStart"/>
      <w:r w:rsidRPr="00E1047F">
        <w:rPr>
          <w:rFonts w:ascii="Times New Roman" w:hAnsi="Times New Roman" w:cs="Times New Roman"/>
          <w:sz w:val="24"/>
          <w:szCs w:val="24"/>
          <w:shd w:val="clear" w:color="auto" w:fill="FFFFFF"/>
        </w:rPr>
        <w:t>Boamah</w:t>
      </w:r>
      <w:proofErr w:type="spellEnd"/>
      <w:r w:rsidRPr="00E10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Miao, Y., </w:t>
      </w:r>
      <w:proofErr w:type="spellStart"/>
      <w:r w:rsidRPr="00E1047F">
        <w:rPr>
          <w:rFonts w:ascii="Times New Roman" w:hAnsi="Times New Roman" w:cs="Times New Roman"/>
          <w:sz w:val="24"/>
          <w:szCs w:val="24"/>
          <w:shd w:val="clear" w:color="auto" w:fill="FFFFFF"/>
        </w:rPr>
        <w:t>Guo</w:t>
      </w:r>
      <w:proofErr w:type="spellEnd"/>
      <w:r w:rsidRPr="00E10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X., Fen, Y., </w:t>
      </w:r>
      <w:proofErr w:type="spellStart"/>
      <w:r w:rsidRPr="00E1047F">
        <w:rPr>
          <w:rFonts w:ascii="Times New Roman" w:hAnsi="Times New Roman" w:cs="Times New Roman"/>
          <w:sz w:val="24"/>
          <w:szCs w:val="24"/>
          <w:shd w:val="clear" w:color="auto" w:fill="FFFFFF"/>
        </w:rPr>
        <w:t>Agboyibor</w:t>
      </w:r>
      <w:proofErr w:type="spellEnd"/>
      <w:r w:rsidRPr="00E1047F">
        <w:rPr>
          <w:rFonts w:ascii="Times New Roman" w:hAnsi="Times New Roman" w:cs="Times New Roman"/>
          <w:sz w:val="24"/>
          <w:szCs w:val="24"/>
          <w:shd w:val="clear" w:color="auto" w:fill="FFFFFF"/>
        </w:rPr>
        <w:t>, C</w:t>
      </w:r>
      <w:proofErr w:type="gramStart"/>
      <w:r w:rsidRPr="00E1047F">
        <w:rPr>
          <w:rFonts w:ascii="Times New Roman" w:hAnsi="Times New Roman" w:cs="Times New Roman"/>
          <w:sz w:val="24"/>
          <w:szCs w:val="24"/>
          <w:shd w:val="clear" w:color="auto" w:fill="FFFFFF"/>
        </w:rPr>
        <w:t>., ...</w:t>
      </w:r>
      <w:proofErr w:type="gramEnd"/>
      <w:r w:rsidRPr="00E10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Dong, W. (2023). </w:t>
      </w:r>
    </w:p>
    <w:p w:rsidR="00104207" w:rsidRPr="00E1047F" w:rsidRDefault="00D90C2C" w:rsidP="00E1047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047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Comprehensive effects of lifestyle reform, adherence, and related factors on hypertension control: A review. </w:t>
      </w:r>
      <w:r w:rsidRPr="00E104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Journal of Clinical Hypertension</w:t>
      </w:r>
      <w:r w:rsidRPr="00E1047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1047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25</w:t>
      </w:r>
      <w:r w:rsidRPr="00E1047F">
        <w:rPr>
          <w:rFonts w:ascii="Times New Roman" w:hAnsi="Times New Roman" w:cs="Times New Roman"/>
          <w:sz w:val="24"/>
          <w:szCs w:val="24"/>
          <w:shd w:val="clear" w:color="auto" w:fill="FFFFFF"/>
        </w:rPr>
        <w:t>(6), 509-520.</w:t>
      </w:r>
      <w:r w:rsidR="00A2482D" w:rsidRPr="00E1047F">
        <w:rPr>
          <w:rFonts w:ascii="Times New Roman" w:hAnsi="Times New Roman" w:cs="Times New Roman"/>
          <w:sz w:val="24"/>
          <w:szCs w:val="24"/>
        </w:rPr>
        <w:t xml:space="preserve"> DOI: 10.1111/jch.14653</w:t>
      </w:r>
    </w:p>
    <w:sectPr w:rsidR="00104207" w:rsidRPr="00E10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D7"/>
    <w:rsid w:val="00043B16"/>
    <w:rsid w:val="00054C2C"/>
    <w:rsid w:val="00092F53"/>
    <w:rsid w:val="000C09E7"/>
    <w:rsid w:val="000D50CA"/>
    <w:rsid w:val="001453FB"/>
    <w:rsid w:val="003455D7"/>
    <w:rsid w:val="003A4BB7"/>
    <w:rsid w:val="00441634"/>
    <w:rsid w:val="00475017"/>
    <w:rsid w:val="004B2B2B"/>
    <w:rsid w:val="004D0123"/>
    <w:rsid w:val="004E068D"/>
    <w:rsid w:val="00583F32"/>
    <w:rsid w:val="005D4D45"/>
    <w:rsid w:val="006406E1"/>
    <w:rsid w:val="006A3728"/>
    <w:rsid w:val="00791CB8"/>
    <w:rsid w:val="007A2571"/>
    <w:rsid w:val="00800D68"/>
    <w:rsid w:val="00871084"/>
    <w:rsid w:val="008954DA"/>
    <w:rsid w:val="009300A6"/>
    <w:rsid w:val="00983A84"/>
    <w:rsid w:val="009A0466"/>
    <w:rsid w:val="009C6C7C"/>
    <w:rsid w:val="009E4D5E"/>
    <w:rsid w:val="009F4406"/>
    <w:rsid w:val="00A133DF"/>
    <w:rsid w:val="00A2482D"/>
    <w:rsid w:val="00AA2813"/>
    <w:rsid w:val="00AA792F"/>
    <w:rsid w:val="00AF4D06"/>
    <w:rsid w:val="00B42BB4"/>
    <w:rsid w:val="00B72CA6"/>
    <w:rsid w:val="00C3131D"/>
    <w:rsid w:val="00C42DE6"/>
    <w:rsid w:val="00C56999"/>
    <w:rsid w:val="00C73309"/>
    <w:rsid w:val="00CD2E27"/>
    <w:rsid w:val="00CE5B44"/>
    <w:rsid w:val="00D01EA2"/>
    <w:rsid w:val="00D2570D"/>
    <w:rsid w:val="00D90C2C"/>
    <w:rsid w:val="00DF56DB"/>
    <w:rsid w:val="00E1047F"/>
    <w:rsid w:val="00E720FE"/>
    <w:rsid w:val="00E73122"/>
    <w:rsid w:val="00E97217"/>
    <w:rsid w:val="00F35F39"/>
    <w:rsid w:val="00FA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5D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5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55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5D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5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5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3389/fcvm.2021.769130" TargetMode="External"/><Relationship Id="rId5" Type="http://schemas.openxmlformats.org/officeDocument/2006/relationships/hyperlink" Target="https://doi.org/10.1007/s11096-020-01125-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dcterms:created xsi:type="dcterms:W3CDTF">2024-11-21T15:54:00Z</dcterms:created>
  <dcterms:modified xsi:type="dcterms:W3CDTF">2024-11-21T18:38:00Z</dcterms:modified>
</cp:coreProperties>
</file>