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69E92" w14:textId="392444D5" w:rsidR="007E2FC1" w:rsidRPr="00606196" w:rsidRDefault="00435F71" w:rsidP="00435F7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Cultural Disparity in Health Care and APN Role</w:t>
      </w:r>
      <w:bookmarkStart w:id="0" w:name="_GoBack"/>
      <w:bookmarkEnd w:id="0"/>
    </w:p>
    <w:p w14:paraId="3E0E22AD" w14:textId="0920D96B" w:rsidR="003C0729" w:rsidRPr="00606196" w:rsidRDefault="002A1861" w:rsidP="00435F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196">
        <w:rPr>
          <w:rFonts w:ascii="Times New Roman" w:hAnsi="Times New Roman" w:cs="Times New Roman"/>
          <w:sz w:val="24"/>
          <w:szCs w:val="24"/>
        </w:rPr>
        <w:t xml:space="preserve">Cultural disparities tend to impact the patient health outcomes and how the care is being delivered given the difference in health literacy among diverse group. </w:t>
      </w:r>
      <w:r w:rsidR="00B74593" w:rsidRPr="00606196">
        <w:rPr>
          <w:rFonts w:ascii="Times New Roman" w:hAnsi="Times New Roman" w:cs="Times New Roman"/>
          <w:sz w:val="24"/>
          <w:szCs w:val="24"/>
        </w:rPr>
        <w:t xml:space="preserve">Notably, there are factors that influence </w:t>
      </w:r>
      <w:r w:rsidR="00B11B97" w:rsidRPr="00606196">
        <w:rPr>
          <w:rFonts w:ascii="Times New Roman" w:hAnsi="Times New Roman" w:cs="Times New Roman"/>
          <w:sz w:val="24"/>
          <w:szCs w:val="24"/>
        </w:rPr>
        <w:t xml:space="preserve">these disparities, which </w:t>
      </w:r>
      <w:r w:rsidR="00BD5622" w:rsidRPr="00606196">
        <w:rPr>
          <w:rFonts w:ascii="Times New Roman" w:hAnsi="Times New Roman" w:cs="Times New Roman"/>
          <w:sz w:val="24"/>
          <w:szCs w:val="24"/>
        </w:rPr>
        <w:t>are</w:t>
      </w:r>
      <w:r w:rsidR="00B11B97" w:rsidRPr="00606196">
        <w:rPr>
          <w:rFonts w:ascii="Times New Roman" w:hAnsi="Times New Roman" w:cs="Times New Roman"/>
          <w:sz w:val="24"/>
          <w:szCs w:val="24"/>
        </w:rPr>
        <w:t xml:space="preserve"> </w:t>
      </w:r>
      <w:r w:rsidR="00BD5622" w:rsidRPr="00606196">
        <w:rPr>
          <w:rFonts w:ascii="Times New Roman" w:hAnsi="Times New Roman" w:cs="Times New Roman"/>
          <w:sz w:val="24"/>
          <w:szCs w:val="24"/>
        </w:rPr>
        <w:t xml:space="preserve">cultural beliefs </w:t>
      </w:r>
      <w:r w:rsidR="00B11B97" w:rsidRPr="00606196">
        <w:rPr>
          <w:rFonts w:ascii="Times New Roman" w:hAnsi="Times New Roman" w:cs="Times New Roman"/>
          <w:sz w:val="24"/>
          <w:szCs w:val="24"/>
        </w:rPr>
        <w:t xml:space="preserve">and underrepresentation of culture. In nursing care, </w:t>
      </w:r>
      <w:r w:rsidR="00ED5B8A" w:rsidRPr="00606196">
        <w:rPr>
          <w:rFonts w:ascii="Times New Roman" w:hAnsi="Times New Roman" w:cs="Times New Roman"/>
          <w:sz w:val="24"/>
          <w:szCs w:val="24"/>
        </w:rPr>
        <w:t>these disparities</w:t>
      </w:r>
      <w:r w:rsidR="00B11B97" w:rsidRPr="00606196">
        <w:rPr>
          <w:rFonts w:ascii="Times New Roman" w:hAnsi="Times New Roman" w:cs="Times New Roman"/>
          <w:sz w:val="24"/>
          <w:szCs w:val="24"/>
        </w:rPr>
        <w:t xml:space="preserve"> significantly influence patient treatment outcome and the effectiveness of care delivery for patients from different cultural background</w:t>
      </w:r>
      <w:r w:rsidR="00ED5B8A">
        <w:rPr>
          <w:rFonts w:ascii="Times New Roman" w:hAnsi="Times New Roman" w:cs="Times New Roman"/>
          <w:sz w:val="24"/>
          <w:szCs w:val="24"/>
        </w:rPr>
        <w:t xml:space="preserve"> </w:t>
      </w:r>
      <w:r w:rsidR="00B86405">
        <w:rPr>
          <w:rFonts w:ascii="Times New Roman" w:hAnsi="Times New Roman" w:cs="Times New Roman"/>
          <w:sz w:val="24"/>
          <w:szCs w:val="24"/>
        </w:rPr>
        <w:t xml:space="preserve">(Nair &amp; </w:t>
      </w:r>
      <w:proofErr w:type="spellStart"/>
      <w:r w:rsidR="00B86405">
        <w:rPr>
          <w:rFonts w:ascii="Times New Roman" w:hAnsi="Times New Roman" w:cs="Times New Roman"/>
          <w:sz w:val="24"/>
          <w:szCs w:val="24"/>
        </w:rPr>
        <w:t>Adetayo</w:t>
      </w:r>
      <w:proofErr w:type="spellEnd"/>
      <w:r w:rsidR="00B86405">
        <w:rPr>
          <w:rFonts w:ascii="Times New Roman" w:hAnsi="Times New Roman" w:cs="Times New Roman"/>
          <w:sz w:val="24"/>
          <w:szCs w:val="24"/>
        </w:rPr>
        <w:t>, 2019)</w:t>
      </w:r>
      <w:r w:rsidR="00B11B97" w:rsidRPr="00606196">
        <w:rPr>
          <w:rFonts w:ascii="Times New Roman" w:hAnsi="Times New Roman" w:cs="Times New Roman"/>
          <w:sz w:val="24"/>
          <w:szCs w:val="24"/>
        </w:rPr>
        <w:t>.</w:t>
      </w:r>
      <w:r w:rsidR="00BD5622" w:rsidRPr="00606196">
        <w:rPr>
          <w:rFonts w:ascii="Times New Roman" w:hAnsi="Times New Roman" w:cs="Times New Roman"/>
          <w:sz w:val="24"/>
          <w:szCs w:val="24"/>
        </w:rPr>
        <w:t xml:space="preserve"> </w:t>
      </w:r>
      <w:r w:rsidR="00795493">
        <w:rPr>
          <w:rFonts w:ascii="Times New Roman" w:hAnsi="Times New Roman" w:cs="Times New Roman"/>
          <w:sz w:val="24"/>
          <w:szCs w:val="24"/>
        </w:rPr>
        <w:t xml:space="preserve">In the course, I have learned about cultural beliefs as a disparity affecting racial/ethnic minorities because of the inadequate providers with cultural competence. </w:t>
      </w:r>
      <w:r w:rsidR="00DD6325" w:rsidRPr="00606196">
        <w:rPr>
          <w:rFonts w:ascii="Times New Roman" w:hAnsi="Times New Roman" w:cs="Times New Roman"/>
          <w:sz w:val="24"/>
          <w:szCs w:val="24"/>
        </w:rPr>
        <w:t>Th</w:t>
      </w:r>
      <w:r w:rsidR="00795493">
        <w:rPr>
          <w:rFonts w:ascii="Times New Roman" w:hAnsi="Times New Roman" w:cs="Times New Roman"/>
          <w:sz w:val="24"/>
          <w:szCs w:val="24"/>
        </w:rPr>
        <w:t xml:space="preserve">e paper explores this disparity and the role an </w:t>
      </w:r>
      <w:r w:rsidR="001245CD" w:rsidRPr="00606196">
        <w:rPr>
          <w:rFonts w:ascii="Times New Roman" w:hAnsi="Times New Roman" w:cs="Times New Roman"/>
          <w:sz w:val="24"/>
          <w:szCs w:val="24"/>
        </w:rPr>
        <w:t>Advanced Practice Nurse</w:t>
      </w:r>
      <w:r w:rsidR="00B8615F" w:rsidRPr="00606196">
        <w:rPr>
          <w:rFonts w:ascii="Times New Roman" w:hAnsi="Times New Roman" w:cs="Times New Roman"/>
          <w:sz w:val="24"/>
          <w:szCs w:val="24"/>
        </w:rPr>
        <w:t xml:space="preserve"> </w:t>
      </w:r>
      <w:r w:rsidR="00795493">
        <w:rPr>
          <w:rFonts w:ascii="Times New Roman" w:hAnsi="Times New Roman" w:cs="Times New Roman"/>
          <w:sz w:val="24"/>
          <w:szCs w:val="24"/>
        </w:rPr>
        <w:t xml:space="preserve">could play in addressing the problem. </w:t>
      </w:r>
    </w:p>
    <w:p w14:paraId="3F55264F" w14:textId="28F83C18" w:rsidR="00606196" w:rsidRDefault="00BD5622" w:rsidP="00435F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6196">
        <w:rPr>
          <w:rFonts w:ascii="Times New Roman" w:hAnsi="Times New Roman" w:cs="Times New Roman"/>
          <w:sz w:val="24"/>
          <w:szCs w:val="24"/>
        </w:rPr>
        <w:t>Cultural belie</w:t>
      </w:r>
      <w:r w:rsidR="00795493">
        <w:rPr>
          <w:rFonts w:ascii="Times New Roman" w:hAnsi="Times New Roman" w:cs="Times New Roman"/>
          <w:sz w:val="24"/>
          <w:szCs w:val="24"/>
        </w:rPr>
        <w:t>f</w:t>
      </w:r>
      <w:r w:rsidRPr="00606196">
        <w:rPr>
          <w:rFonts w:ascii="Times New Roman" w:hAnsi="Times New Roman" w:cs="Times New Roman"/>
          <w:sz w:val="24"/>
          <w:szCs w:val="24"/>
        </w:rPr>
        <w:t xml:space="preserve">s and values </w:t>
      </w:r>
      <w:r w:rsidR="00795493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B84106" w:rsidRPr="00606196">
        <w:rPr>
          <w:rFonts w:ascii="Times New Roman" w:hAnsi="Times New Roman" w:cs="Times New Roman"/>
          <w:sz w:val="24"/>
          <w:szCs w:val="24"/>
        </w:rPr>
        <w:t>shape</w:t>
      </w:r>
      <w:r w:rsidR="00795493">
        <w:rPr>
          <w:rFonts w:ascii="Times New Roman" w:hAnsi="Times New Roman" w:cs="Times New Roman"/>
          <w:sz w:val="24"/>
          <w:szCs w:val="24"/>
        </w:rPr>
        <w:t xml:space="preserve"> individuals’ perceptions about health, illness, treatments, and views about healthcare providers. </w:t>
      </w:r>
      <w:r w:rsidR="00124241">
        <w:rPr>
          <w:rFonts w:ascii="Times New Roman" w:hAnsi="Times New Roman" w:cs="Times New Roman"/>
          <w:sz w:val="24"/>
          <w:szCs w:val="24"/>
        </w:rPr>
        <w:t>Biased beliefs and attitudes could influence lifestyle choices and help-seeking behaviors (</w:t>
      </w:r>
      <w:r w:rsidR="00435F71">
        <w:rPr>
          <w:rFonts w:ascii="Times New Roman" w:hAnsi="Times New Roman" w:cs="Times New Roman"/>
          <w:sz w:val="24"/>
          <w:szCs w:val="24"/>
        </w:rPr>
        <w:t>Shepherd et al., 2019</w:t>
      </w:r>
      <w:r w:rsidR="00124241">
        <w:rPr>
          <w:rFonts w:ascii="Times New Roman" w:hAnsi="Times New Roman" w:cs="Times New Roman"/>
          <w:sz w:val="24"/>
          <w:szCs w:val="24"/>
        </w:rPr>
        <w:t>). In addition, differences in cultural beliefs and language between patients and healthcare providers could result in disparities because of perceptions of discrimination and stigma (</w:t>
      </w:r>
      <w:r w:rsidR="00435F71">
        <w:rPr>
          <w:rFonts w:ascii="Times New Roman" w:hAnsi="Times New Roman" w:cs="Times New Roman"/>
          <w:sz w:val="24"/>
          <w:szCs w:val="24"/>
        </w:rPr>
        <w:t>Robinson et al., 2022</w:t>
      </w:r>
      <w:r w:rsidR="00124241">
        <w:rPr>
          <w:rFonts w:ascii="Times New Roman" w:hAnsi="Times New Roman" w:cs="Times New Roman"/>
          <w:sz w:val="24"/>
          <w:szCs w:val="24"/>
        </w:rPr>
        <w:t>). From the course,</w:t>
      </w:r>
      <w:r w:rsidR="00B8615F" w:rsidRPr="00606196">
        <w:rPr>
          <w:rFonts w:ascii="Times New Roman" w:hAnsi="Times New Roman" w:cs="Times New Roman"/>
          <w:sz w:val="24"/>
          <w:szCs w:val="24"/>
        </w:rPr>
        <w:t xml:space="preserve"> I learned th</w:t>
      </w:r>
      <w:r w:rsidR="00124241">
        <w:rPr>
          <w:rFonts w:ascii="Times New Roman" w:hAnsi="Times New Roman" w:cs="Times New Roman"/>
          <w:sz w:val="24"/>
          <w:szCs w:val="24"/>
        </w:rPr>
        <w:t>e importance of</w:t>
      </w:r>
      <w:r w:rsidR="00B8615F" w:rsidRPr="00606196">
        <w:rPr>
          <w:rFonts w:ascii="Times New Roman" w:hAnsi="Times New Roman" w:cs="Times New Roman"/>
          <w:sz w:val="24"/>
          <w:szCs w:val="24"/>
        </w:rPr>
        <w:t xml:space="preserve"> respecting </w:t>
      </w:r>
      <w:r w:rsidR="00E14D06" w:rsidRPr="00606196">
        <w:rPr>
          <w:rFonts w:ascii="Times New Roman" w:hAnsi="Times New Roman" w:cs="Times New Roman"/>
          <w:sz w:val="24"/>
          <w:szCs w:val="24"/>
        </w:rPr>
        <w:t xml:space="preserve">and aligning with the patients’ cultural beliefs </w:t>
      </w:r>
      <w:r w:rsidR="00124241">
        <w:rPr>
          <w:rFonts w:ascii="Times New Roman" w:hAnsi="Times New Roman" w:cs="Times New Roman"/>
          <w:sz w:val="24"/>
          <w:szCs w:val="24"/>
        </w:rPr>
        <w:t xml:space="preserve">could help in addressing the issue. In caring for a diverse population, </w:t>
      </w:r>
      <w:r w:rsidR="00435F71">
        <w:rPr>
          <w:rFonts w:ascii="Times New Roman" w:hAnsi="Times New Roman" w:cs="Times New Roman"/>
          <w:sz w:val="24"/>
          <w:szCs w:val="24"/>
        </w:rPr>
        <w:t xml:space="preserve">appreciating the patients’ cultural beliefs and values is essential, as embedded in the concept of cultural competence </w:t>
      </w:r>
      <w:r w:rsidR="00435F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5F71">
        <w:rPr>
          <w:rFonts w:ascii="Times New Roman" w:hAnsi="Times New Roman" w:cs="Times New Roman"/>
          <w:sz w:val="24"/>
          <w:szCs w:val="24"/>
        </w:rPr>
        <w:t>Leijen</w:t>
      </w:r>
      <w:proofErr w:type="spellEnd"/>
      <w:r w:rsidR="00435F71">
        <w:rPr>
          <w:rFonts w:ascii="Times New Roman" w:hAnsi="Times New Roman" w:cs="Times New Roman"/>
          <w:sz w:val="24"/>
          <w:szCs w:val="24"/>
        </w:rPr>
        <w:t xml:space="preserve"> &amp; Van, 2021)</w:t>
      </w:r>
      <w:r w:rsidR="00435F71" w:rsidRPr="00606196">
        <w:rPr>
          <w:rFonts w:ascii="Times New Roman" w:hAnsi="Times New Roman" w:cs="Times New Roman"/>
          <w:sz w:val="24"/>
          <w:szCs w:val="24"/>
        </w:rPr>
        <w:t xml:space="preserve">. </w:t>
      </w:r>
      <w:r w:rsidR="00435F71">
        <w:rPr>
          <w:rFonts w:ascii="Times New Roman" w:hAnsi="Times New Roman" w:cs="Times New Roman"/>
          <w:sz w:val="24"/>
          <w:szCs w:val="24"/>
        </w:rPr>
        <w:t xml:space="preserve">In addition, APNs should appreciate cultural stigma as a prevalent issue to ensure culturally congruent care aligned to individual patient beliefs, needs, and preferences </w:t>
      </w:r>
      <w:r w:rsidR="00B864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6405">
        <w:rPr>
          <w:rFonts w:ascii="Times New Roman" w:hAnsi="Times New Roman" w:cs="Times New Roman"/>
          <w:sz w:val="24"/>
          <w:szCs w:val="24"/>
        </w:rPr>
        <w:t>Cerveny</w:t>
      </w:r>
      <w:proofErr w:type="spellEnd"/>
      <w:r w:rsidR="00B86405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435F71">
        <w:rPr>
          <w:rFonts w:ascii="Times New Roman" w:hAnsi="Times New Roman" w:cs="Times New Roman"/>
          <w:sz w:val="24"/>
          <w:szCs w:val="24"/>
        </w:rPr>
        <w:t xml:space="preserve">. For instance, this could involve addressing individual language and communication needs to enhance help-seeking behaviors, effectiveness of communication, and alignment of care with individual goals. </w:t>
      </w:r>
    </w:p>
    <w:p w14:paraId="40AB67E9" w14:textId="03F63710" w:rsidR="00606196" w:rsidRDefault="00606196" w:rsidP="00435F71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</w:t>
      </w:r>
      <w:r w:rsidR="00435F71">
        <w:rPr>
          <w:rFonts w:ascii="Times New Roman" w:hAnsi="Times New Roman" w:cs="Times New Roman"/>
          <w:b/>
          <w:sz w:val="24"/>
          <w:szCs w:val="24"/>
        </w:rPr>
        <w:t>s</w:t>
      </w:r>
    </w:p>
    <w:p w14:paraId="3A1535E9" w14:textId="77777777" w:rsidR="00435F71" w:rsidRPr="00435F71" w:rsidRDefault="00435F71" w:rsidP="00435F7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Červený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Kratochvilova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Hellerová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&amp;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Tothova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(2022). Methods of increasing cultural competence in nurses working in clinical practice: A scoping review of literature 2011–2021.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936181.</w:t>
      </w:r>
      <w:r w:rsidRPr="00435F7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35F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https://doi.org/10.3389/fpsyg.2022.936181</w:t>
        </w:r>
      </w:hyperlink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AC1FB5E" w14:textId="64A2A9C2" w:rsidR="00435F71" w:rsidRPr="00435F71" w:rsidRDefault="00435F71" w:rsidP="00435F7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Leijen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&amp; van Herk, H. (2021). Health and Culture: </w:t>
      </w:r>
      <w:proofErr w:type="gram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gram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Association between Healthcare preferences for Non-acute conditions, human values and social norms.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(23), 12808.</w:t>
      </w:r>
      <w:r w:rsidRPr="00435F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471A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https://doi.org/10.3390/healthcare6020065</w:t>
        </w:r>
      </w:hyperlink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ED5292D" w14:textId="0C63C70F" w:rsidR="00435F71" w:rsidRPr="00435F71" w:rsidRDefault="00435F71" w:rsidP="00435F7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Nair, L., &amp;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Adetayo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O. A. (2019). Cultural competence and ethnic diversity in healthcare.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Plastic and Reconstructive Surgery–Global Open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e2219.</w:t>
      </w:r>
      <w:r w:rsidRPr="00435F7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471A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https://doi.org/10.1097/GOX.0000000000002219</w:t>
        </w:r>
      </w:hyperlink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2998FFF" w14:textId="77777777" w:rsidR="00435F71" w:rsidRPr="00435F71" w:rsidRDefault="00435F71" w:rsidP="00435F7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Robinson, A.,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Elarbi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Todd, A., &amp; Husband, A. (2022). A qualitative exploration of the barriers and facilitators affecting ethnic minority patient groups when accessing medicine review services: perspectives of healthcare professionals.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Expectations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628-638.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435F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https://doi.org/10.1111/hex.13410</w:t>
        </w:r>
      </w:hyperlink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835EBA6" w14:textId="77777777" w:rsidR="00435F71" w:rsidRPr="00435F71" w:rsidRDefault="00435F71" w:rsidP="00435F7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Shepherd, S. M., Willis-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Esqueda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Paradies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proofErr w:type="spellStart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Sivasubramaniam</w:t>
      </w:r>
      <w:proofErr w:type="spellEnd"/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Sherwood, J., &amp; Brockie, T. (201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Racial and cultural minority experiences and perceptions of health care provision in a mid-western region.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International 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for 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Equity 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 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35F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1-10.</w:t>
      </w:r>
      <w:r w:rsidRPr="00435F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435F7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https://doi.org/10.1186/s12939-018-0744-x</w:t>
        </w:r>
      </w:hyperlink>
      <w:r w:rsidRPr="00435F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435F71" w:rsidRPr="00435F71" w:rsidSect="000F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29"/>
    <w:rsid w:val="000F7532"/>
    <w:rsid w:val="00124241"/>
    <w:rsid w:val="001245CD"/>
    <w:rsid w:val="001957BD"/>
    <w:rsid w:val="001B5A17"/>
    <w:rsid w:val="001C5083"/>
    <w:rsid w:val="002A1861"/>
    <w:rsid w:val="00325151"/>
    <w:rsid w:val="00376584"/>
    <w:rsid w:val="003C0729"/>
    <w:rsid w:val="00435F71"/>
    <w:rsid w:val="00451FAC"/>
    <w:rsid w:val="004966B5"/>
    <w:rsid w:val="005315CE"/>
    <w:rsid w:val="00606196"/>
    <w:rsid w:val="00795493"/>
    <w:rsid w:val="00B11B97"/>
    <w:rsid w:val="00B74593"/>
    <w:rsid w:val="00B84106"/>
    <w:rsid w:val="00B8615F"/>
    <w:rsid w:val="00B86405"/>
    <w:rsid w:val="00BD5622"/>
    <w:rsid w:val="00CC18EB"/>
    <w:rsid w:val="00DD2506"/>
    <w:rsid w:val="00DD6325"/>
    <w:rsid w:val="00E14D06"/>
    <w:rsid w:val="00E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C8AC"/>
  <w15:docId w15:val="{4E1C89CC-390C-43A0-AD1A-DF0A4B6A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B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39-018-0744-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hex.13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GOX.0000000000002219" TargetMode="External"/><Relationship Id="rId5" Type="http://schemas.openxmlformats.org/officeDocument/2006/relationships/hyperlink" Target="https://doi.org/10.3390/healthcare602006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3389/fpsyg.2022.9361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Admin</cp:lastModifiedBy>
  <cp:revision>2</cp:revision>
  <dcterms:created xsi:type="dcterms:W3CDTF">2024-10-03T14:34:00Z</dcterms:created>
  <dcterms:modified xsi:type="dcterms:W3CDTF">2024-10-03T14:34:00Z</dcterms:modified>
</cp:coreProperties>
</file>