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6C912" w14:textId="1550B57D" w:rsidR="002F175F" w:rsidRDefault="00FF61F8" w:rsidP="00FF61F8">
      <w:pPr>
        <w:spacing w:after="0" w:line="480" w:lineRule="auto"/>
        <w:rPr>
          <w:rFonts w:ascii="Times New Roman" w:hAnsi="Times New Roman" w:cs="Times New Roman"/>
          <w:b/>
          <w:sz w:val="24"/>
          <w:szCs w:val="24"/>
        </w:rPr>
      </w:pPr>
      <w:r>
        <w:rPr>
          <w:rFonts w:ascii="Times New Roman" w:hAnsi="Times New Roman" w:cs="Times New Roman"/>
          <w:b/>
          <w:sz w:val="24"/>
          <w:szCs w:val="24"/>
        </w:rPr>
        <w:t>Hi Margaret</w:t>
      </w:r>
    </w:p>
    <w:p w14:paraId="544F35E1" w14:textId="2FD36086" w:rsidR="00FF61F8" w:rsidRDefault="007E592E" w:rsidP="00FF61F8">
      <w:pPr>
        <w:spacing w:after="0" w:line="480" w:lineRule="auto"/>
        <w:rPr>
          <w:rFonts w:ascii="Times New Roman" w:hAnsi="Times New Roman" w:cs="Times New Roman"/>
          <w:sz w:val="24"/>
          <w:szCs w:val="24"/>
        </w:rPr>
      </w:pPr>
      <w:bookmarkStart w:id="0" w:name="_GoBack"/>
      <w:r>
        <w:rPr>
          <w:rFonts w:ascii="Times New Roman" w:hAnsi="Times New Roman" w:cs="Times New Roman"/>
          <w:sz w:val="24"/>
          <w:szCs w:val="24"/>
        </w:rPr>
        <w:t>I really enjoyed reading your insightful thoughts about cultural competence and culturally competent care. Nurses interact with people from diverse cultural backgrounds</w:t>
      </w:r>
      <w:r w:rsidR="00FF6A36">
        <w:rPr>
          <w:rFonts w:ascii="Times New Roman" w:hAnsi="Times New Roman" w:cs="Times New Roman"/>
          <w:sz w:val="24"/>
          <w:szCs w:val="24"/>
        </w:rPr>
        <w:t>. Consequently, they require to understand and incorporate this diversity in care delivery, observing and respecting individuals’ customs, traditions, beliefs, and values (</w:t>
      </w:r>
      <w:proofErr w:type="spellStart"/>
      <w:r w:rsidR="00F95691">
        <w:rPr>
          <w:rFonts w:ascii="Times New Roman" w:hAnsi="Times New Roman" w:cs="Times New Roman"/>
          <w:sz w:val="24"/>
          <w:szCs w:val="24"/>
        </w:rPr>
        <w:t>Stubbe</w:t>
      </w:r>
      <w:proofErr w:type="spellEnd"/>
      <w:r w:rsidR="00F95691">
        <w:rPr>
          <w:rFonts w:ascii="Times New Roman" w:hAnsi="Times New Roman" w:cs="Times New Roman"/>
          <w:sz w:val="24"/>
          <w:szCs w:val="24"/>
        </w:rPr>
        <w:t>, 2020</w:t>
      </w:r>
      <w:r w:rsidR="00FF6A36">
        <w:rPr>
          <w:rFonts w:ascii="Times New Roman" w:hAnsi="Times New Roman" w:cs="Times New Roman"/>
          <w:sz w:val="24"/>
          <w:szCs w:val="24"/>
        </w:rPr>
        <w:t xml:space="preserve">). </w:t>
      </w:r>
      <w:r w:rsidR="00735C18">
        <w:rPr>
          <w:rFonts w:ascii="Times New Roman" w:hAnsi="Times New Roman" w:cs="Times New Roman"/>
          <w:sz w:val="24"/>
          <w:szCs w:val="24"/>
        </w:rPr>
        <w:t>Demonstrating values such as acceptance, humility, empathy, and tolerance when serving diverse populations is essential to meeting their needs and improving their experiences. Indeed</w:t>
      </w:r>
      <w:r w:rsidR="001F54F8">
        <w:rPr>
          <w:rFonts w:ascii="Times New Roman" w:hAnsi="Times New Roman" w:cs="Times New Roman"/>
          <w:sz w:val="24"/>
          <w:szCs w:val="24"/>
        </w:rPr>
        <w:t xml:space="preserve">, practicing </w:t>
      </w:r>
      <w:r w:rsidR="00735C18">
        <w:rPr>
          <w:rFonts w:ascii="Times New Roman" w:hAnsi="Times New Roman" w:cs="Times New Roman"/>
          <w:sz w:val="24"/>
          <w:szCs w:val="24"/>
        </w:rPr>
        <w:t xml:space="preserve">cultural competence </w:t>
      </w:r>
      <w:r w:rsidR="001F54F8">
        <w:rPr>
          <w:rFonts w:ascii="Times New Roman" w:hAnsi="Times New Roman" w:cs="Times New Roman"/>
          <w:sz w:val="24"/>
          <w:szCs w:val="24"/>
        </w:rPr>
        <w:t xml:space="preserve">enhances the delivery of </w:t>
      </w:r>
      <w:r w:rsidR="00735C18">
        <w:rPr>
          <w:rFonts w:ascii="Times New Roman" w:hAnsi="Times New Roman" w:cs="Times New Roman"/>
          <w:sz w:val="24"/>
          <w:szCs w:val="24"/>
        </w:rPr>
        <w:t xml:space="preserve">patient-centered care, with </w:t>
      </w:r>
      <w:r w:rsidR="00FF6A36">
        <w:rPr>
          <w:rFonts w:ascii="Times New Roman" w:hAnsi="Times New Roman" w:cs="Times New Roman"/>
          <w:sz w:val="24"/>
          <w:szCs w:val="24"/>
        </w:rPr>
        <w:t xml:space="preserve">American Nurses Association (ANA) </w:t>
      </w:r>
      <w:r w:rsidR="001F54F8">
        <w:rPr>
          <w:rFonts w:ascii="Times New Roman" w:hAnsi="Times New Roman" w:cs="Times New Roman"/>
          <w:sz w:val="24"/>
          <w:szCs w:val="24"/>
        </w:rPr>
        <w:t>Standard 8 highlighting it as a professional</w:t>
      </w:r>
      <w:r w:rsidR="00735C18">
        <w:rPr>
          <w:rFonts w:ascii="Times New Roman" w:hAnsi="Times New Roman" w:cs="Times New Roman"/>
          <w:sz w:val="24"/>
          <w:szCs w:val="24"/>
        </w:rPr>
        <w:t xml:space="preserve"> obligation for all nurses </w:t>
      </w:r>
      <w:r w:rsidR="00FF6A36">
        <w:rPr>
          <w:rFonts w:ascii="Times New Roman" w:hAnsi="Times New Roman" w:cs="Times New Roman"/>
          <w:sz w:val="24"/>
          <w:szCs w:val="24"/>
        </w:rPr>
        <w:t xml:space="preserve">(Marion et al., 2016). </w:t>
      </w:r>
      <w:r w:rsidR="001F54F8">
        <w:rPr>
          <w:rFonts w:ascii="Times New Roman" w:hAnsi="Times New Roman" w:cs="Times New Roman"/>
          <w:sz w:val="24"/>
          <w:szCs w:val="24"/>
        </w:rPr>
        <w:t xml:space="preserve">As such, engaging in lifelong learning and taking educational courses would continually improve our knowledge of cultural factors that influence interactions with patients and give opportunities to align care with those cultural values. </w:t>
      </w:r>
    </w:p>
    <w:bookmarkEnd w:id="0"/>
    <w:p w14:paraId="04A73CCE" w14:textId="3BC331A4" w:rsidR="00F95691" w:rsidRDefault="00F95691" w:rsidP="00F9569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48818CDE" w14:textId="77777777" w:rsidR="00F95691" w:rsidRPr="00F95691" w:rsidRDefault="00F95691" w:rsidP="00F95691">
      <w:pPr>
        <w:spacing w:after="0" w:line="480" w:lineRule="auto"/>
        <w:ind w:left="720" w:hanging="720"/>
        <w:rPr>
          <w:rFonts w:ascii="Times New Roman" w:hAnsi="Times New Roman" w:cs="Times New Roman"/>
          <w:color w:val="212121"/>
          <w:sz w:val="24"/>
          <w:szCs w:val="24"/>
          <w:shd w:val="clear" w:color="auto" w:fill="FFFFFF"/>
        </w:rPr>
      </w:pPr>
      <w:proofErr w:type="spellStart"/>
      <w:r w:rsidRPr="00F95691">
        <w:rPr>
          <w:rFonts w:ascii="Times New Roman" w:hAnsi="Times New Roman" w:cs="Times New Roman"/>
          <w:color w:val="212121"/>
          <w:sz w:val="24"/>
          <w:szCs w:val="24"/>
          <w:shd w:val="clear" w:color="auto" w:fill="FFFFFF"/>
        </w:rPr>
        <w:t>Cipta</w:t>
      </w:r>
      <w:proofErr w:type="spellEnd"/>
      <w:r w:rsidRPr="00F95691">
        <w:rPr>
          <w:rFonts w:ascii="Times New Roman" w:hAnsi="Times New Roman" w:cs="Times New Roman"/>
          <w:color w:val="212121"/>
          <w:sz w:val="24"/>
          <w:szCs w:val="24"/>
          <w:shd w:val="clear" w:color="auto" w:fill="FFFFFF"/>
        </w:rPr>
        <w:t xml:space="preserve">, D. A., </w:t>
      </w:r>
      <w:proofErr w:type="spellStart"/>
      <w:r w:rsidRPr="00F95691">
        <w:rPr>
          <w:rFonts w:ascii="Times New Roman" w:hAnsi="Times New Roman" w:cs="Times New Roman"/>
          <w:color w:val="212121"/>
          <w:sz w:val="24"/>
          <w:szCs w:val="24"/>
          <w:shd w:val="clear" w:color="auto" w:fill="FFFFFF"/>
        </w:rPr>
        <w:t>Andoko</w:t>
      </w:r>
      <w:proofErr w:type="spellEnd"/>
      <w:r w:rsidRPr="00F95691">
        <w:rPr>
          <w:rFonts w:ascii="Times New Roman" w:hAnsi="Times New Roman" w:cs="Times New Roman"/>
          <w:color w:val="212121"/>
          <w:sz w:val="24"/>
          <w:szCs w:val="24"/>
          <w:shd w:val="clear" w:color="auto" w:fill="FFFFFF"/>
        </w:rPr>
        <w:t xml:space="preserve">, D., </w:t>
      </w:r>
      <w:proofErr w:type="spellStart"/>
      <w:r w:rsidRPr="00F95691">
        <w:rPr>
          <w:rFonts w:ascii="Times New Roman" w:hAnsi="Times New Roman" w:cs="Times New Roman"/>
          <w:color w:val="212121"/>
          <w:sz w:val="24"/>
          <w:szCs w:val="24"/>
          <w:shd w:val="clear" w:color="auto" w:fill="FFFFFF"/>
        </w:rPr>
        <w:t>Theja</w:t>
      </w:r>
      <w:proofErr w:type="spellEnd"/>
      <w:r w:rsidRPr="00F95691">
        <w:rPr>
          <w:rFonts w:ascii="Times New Roman" w:hAnsi="Times New Roman" w:cs="Times New Roman"/>
          <w:color w:val="212121"/>
          <w:sz w:val="24"/>
          <w:szCs w:val="24"/>
          <w:shd w:val="clear" w:color="auto" w:fill="FFFFFF"/>
        </w:rPr>
        <w:t xml:space="preserve">, A., Utama, A. V. E., Hendrik, H., William, D. G., Reina, N., </w:t>
      </w:r>
      <w:proofErr w:type="spellStart"/>
      <w:r w:rsidRPr="00F95691">
        <w:rPr>
          <w:rFonts w:ascii="Times New Roman" w:hAnsi="Times New Roman" w:cs="Times New Roman"/>
          <w:color w:val="212121"/>
          <w:sz w:val="24"/>
          <w:szCs w:val="24"/>
          <w:shd w:val="clear" w:color="auto" w:fill="FFFFFF"/>
        </w:rPr>
        <w:t>Handoko</w:t>
      </w:r>
      <w:proofErr w:type="spellEnd"/>
      <w:r w:rsidRPr="00F95691">
        <w:rPr>
          <w:rFonts w:ascii="Times New Roman" w:hAnsi="Times New Roman" w:cs="Times New Roman"/>
          <w:color w:val="212121"/>
          <w:sz w:val="24"/>
          <w:szCs w:val="24"/>
          <w:shd w:val="clear" w:color="auto" w:fill="FFFFFF"/>
        </w:rPr>
        <w:t xml:space="preserve">, M. T., &amp; </w:t>
      </w:r>
      <w:proofErr w:type="spellStart"/>
      <w:r w:rsidRPr="00F95691">
        <w:rPr>
          <w:rFonts w:ascii="Times New Roman" w:hAnsi="Times New Roman" w:cs="Times New Roman"/>
          <w:color w:val="212121"/>
          <w:sz w:val="24"/>
          <w:szCs w:val="24"/>
          <w:shd w:val="clear" w:color="auto" w:fill="FFFFFF"/>
        </w:rPr>
        <w:t>Lumbuun</w:t>
      </w:r>
      <w:proofErr w:type="spellEnd"/>
      <w:r w:rsidRPr="00F95691">
        <w:rPr>
          <w:rFonts w:ascii="Times New Roman" w:hAnsi="Times New Roman" w:cs="Times New Roman"/>
          <w:color w:val="212121"/>
          <w:sz w:val="24"/>
          <w:szCs w:val="24"/>
          <w:shd w:val="clear" w:color="auto" w:fill="FFFFFF"/>
        </w:rPr>
        <w:t>, N. (2024). Culturally sensitive patient-centered healthcare: a focus on health behavior modification in low and middle-income nations-insights from Indonesia. </w:t>
      </w:r>
      <w:r w:rsidRPr="00F95691">
        <w:rPr>
          <w:rFonts w:ascii="Times New Roman" w:hAnsi="Times New Roman" w:cs="Times New Roman"/>
          <w:i/>
          <w:iCs/>
          <w:color w:val="212121"/>
          <w:sz w:val="24"/>
          <w:szCs w:val="24"/>
          <w:shd w:val="clear" w:color="auto" w:fill="FFFFFF"/>
        </w:rPr>
        <w:t>Frontiers in medicine</w:t>
      </w:r>
      <w:r w:rsidRPr="00F95691">
        <w:rPr>
          <w:rFonts w:ascii="Times New Roman" w:hAnsi="Times New Roman" w:cs="Times New Roman"/>
          <w:color w:val="212121"/>
          <w:sz w:val="24"/>
          <w:szCs w:val="24"/>
          <w:shd w:val="clear" w:color="auto" w:fill="FFFFFF"/>
        </w:rPr>
        <w:t>, </w:t>
      </w:r>
      <w:r w:rsidRPr="00F95691">
        <w:rPr>
          <w:rFonts w:ascii="Times New Roman" w:hAnsi="Times New Roman" w:cs="Times New Roman"/>
          <w:i/>
          <w:iCs/>
          <w:color w:val="212121"/>
          <w:sz w:val="24"/>
          <w:szCs w:val="24"/>
          <w:shd w:val="clear" w:color="auto" w:fill="FFFFFF"/>
        </w:rPr>
        <w:t>11</w:t>
      </w:r>
      <w:r w:rsidRPr="00F95691">
        <w:rPr>
          <w:rFonts w:ascii="Times New Roman" w:hAnsi="Times New Roman" w:cs="Times New Roman"/>
          <w:color w:val="212121"/>
          <w:sz w:val="24"/>
          <w:szCs w:val="24"/>
          <w:shd w:val="clear" w:color="auto" w:fill="FFFFFF"/>
        </w:rPr>
        <w:t xml:space="preserve">, 1353037. </w:t>
      </w:r>
      <w:hyperlink r:id="rId4" w:history="1">
        <w:r w:rsidRPr="00F95691">
          <w:rPr>
            <w:rStyle w:val="Hyperlink"/>
            <w:rFonts w:ascii="Times New Roman" w:hAnsi="Times New Roman" w:cs="Times New Roman"/>
            <w:sz w:val="24"/>
            <w:szCs w:val="24"/>
            <w:shd w:val="clear" w:color="auto" w:fill="FFFFFF"/>
          </w:rPr>
          <w:t>https://doi.org/10.3389/fmed.2024.1353037</w:t>
        </w:r>
      </w:hyperlink>
      <w:r w:rsidRPr="00F95691">
        <w:rPr>
          <w:rFonts w:ascii="Times New Roman" w:hAnsi="Times New Roman" w:cs="Times New Roman"/>
          <w:color w:val="212121"/>
          <w:sz w:val="24"/>
          <w:szCs w:val="24"/>
          <w:shd w:val="clear" w:color="auto" w:fill="FFFFFF"/>
        </w:rPr>
        <w:t xml:space="preserve"> </w:t>
      </w:r>
    </w:p>
    <w:p w14:paraId="2D05F971" w14:textId="77777777" w:rsidR="00F95691" w:rsidRPr="00F95691" w:rsidRDefault="00F95691" w:rsidP="00F95691">
      <w:pPr>
        <w:spacing w:after="0" w:line="480" w:lineRule="auto"/>
        <w:ind w:left="720" w:hanging="720"/>
        <w:rPr>
          <w:rFonts w:ascii="Times New Roman" w:hAnsi="Times New Roman" w:cs="Times New Roman"/>
          <w:color w:val="1E2E49"/>
          <w:sz w:val="24"/>
          <w:szCs w:val="24"/>
          <w:shd w:val="clear" w:color="auto" w:fill="FFFFFF"/>
        </w:rPr>
      </w:pPr>
      <w:r w:rsidRPr="00F95691">
        <w:rPr>
          <w:rFonts w:ascii="Times New Roman" w:hAnsi="Times New Roman" w:cs="Times New Roman"/>
          <w:color w:val="1E2E49"/>
          <w:sz w:val="24"/>
          <w:szCs w:val="24"/>
          <w:shd w:val="clear" w:color="auto" w:fill="FFFFFF"/>
        </w:rPr>
        <w:t xml:space="preserve">Marion, L., Douglas, M., Lavin, M., Barr, N., </w:t>
      </w:r>
      <w:proofErr w:type="spellStart"/>
      <w:r w:rsidRPr="00F95691">
        <w:rPr>
          <w:rFonts w:ascii="Times New Roman" w:hAnsi="Times New Roman" w:cs="Times New Roman"/>
          <w:color w:val="1E2E49"/>
          <w:sz w:val="24"/>
          <w:szCs w:val="24"/>
          <w:shd w:val="clear" w:color="auto" w:fill="FFFFFF"/>
        </w:rPr>
        <w:t>Gazaway</w:t>
      </w:r>
      <w:proofErr w:type="spellEnd"/>
      <w:r w:rsidRPr="00F95691">
        <w:rPr>
          <w:rFonts w:ascii="Times New Roman" w:hAnsi="Times New Roman" w:cs="Times New Roman"/>
          <w:color w:val="1E2E49"/>
          <w:sz w:val="24"/>
          <w:szCs w:val="24"/>
          <w:shd w:val="clear" w:color="auto" w:fill="FFFFFF"/>
        </w:rPr>
        <w:t>, S., Thomas, L., Bickford, C., (2016). Implementing the New ANA Standard 8: Culturally Congruent Practice. </w:t>
      </w:r>
      <w:r w:rsidRPr="00F95691">
        <w:rPr>
          <w:rStyle w:val="Emphasis"/>
          <w:rFonts w:ascii="Times New Roman" w:hAnsi="Times New Roman" w:cs="Times New Roman"/>
          <w:color w:val="1E2E49"/>
          <w:sz w:val="24"/>
          <w:szCs w:val="24"/>
          <w:shd w:val="clear" w:color="auto" w:fill="FFFFFF"/>
        </w:rPr>
        <w:t>OJIN: The Online Journal of Issues in Nursing,</w:t>
      </w:r>
      <w:r w:rsidRPr="00F95691">
        <w:rPr>
          <w:rFonts w:ascii="Times New Roman" w:hAnsi="Times New Roman" w:cs="Times New Roman"/>
          <w:color w:val="1E2E49"/>
          <w:sz w:val="24"/>
          <w:szCs w:val="24"/>
          <w:shd w:val="clear" w:color="auto" w:fill="FFFFFF"/>
        </w:rPr>
        <w:t xml:space="preserve"> </w:t>
      </w:r>
      <w:r w:rsidRPr="00F95691">
        <w:rPr>
          <w:rFonts w:ascii="Times New Roman" w:hAnsi="Times New Roman" w:cs="Times New Roman"/>
          <w:i/>
          <w:color w:val="1E2E49"/>
          <w:sz w:val="24"/>
          <w:szCs w:val="24"/>
          <w:shd w:val="clear" w:color="auto" w:fill="FFFFFF"/>
        </w:rPr>
        <w:t>22</w:t>
      </w:r>
      <w:r w:rsidRPr="00F95691">
        <w:rPr>
          <w:rFonts w:ascii="Times New Roman" w:hAnsi="Times New Roman" w:cs="Times New Roman"/>
          <w:color w:val="1E2E49"/>
          <w:sz w:val="24"/>
          <w:szCs w:val="24"/>
          <w:shd w:val="clear" w:color="auto" w:fill="FFFFFF"/>
        </w:rPr>
        <w:t xml:space="preserve">(1). </w:t>
      </w:r>
      <w:hyperlink r:id="rId5" w:history="1">
        <w:r w:rsidRPr="00F95691">
          <w:rPr>
            <w:rStyle w:val="Hyperlink"/>
            <w:rFonts w:ascii="Times New Roman" w:hAnsi="Times New Roman" w:cs="Times New Roman"/>
            <w:sz w:val="24"/>
            <w:szCs w:val="24"/>
            <w:shd w:val="clear" w:color="auto" w:fill="FFFFFF"/>
          </w:rPr>
          <w:t>https://doi.org/10.3912/OJIN.Vol22No01PPT20</w:t>
        </w:r>
      </w:hyperlink>
      <w:r w:rsidRPr="00F95691">
        <w:rPr>
          <w:rFonts w:ascii="Times New Roman" w:hAnsi="Times New Roman" w:cs="Times New Roman"/>
          <w:color w:val="1E2E49"/>
          <w:sz w:val="24"/>
          <w:szCs w:val="24"/>
          <w:shd w:val="clear" w:color="auto" w:fill="FFFFFF"/>
        </w:rPr>
        <w:t xml:space="preserve"> </w:t>
      </w:r>
      <w:proofErr w:type="gramStart"/>
      <w:r w:rsidRPr="00F95691">
        <w:rPr>
          <w:rFonts w:ascii="Times New Roman" w:hAnsi="Times New Roman" w:cs="Times New Roman"/>
          <w:color w:val="1E2E49"/>
          <w:sz w:val="24"/>
          <w:szCs w:val="24"/>
          <w:shd w:val="clear" w:color="auto" w:fill="FFFFFF"/>
        </w:rPr>
        <w:t>WWW,PREP</w:t>
      </w:r>
      <w:proofErr w:type="gramEnd"/>
      <w:r w:rsidRPr="00F95691">
        <w:rPr>
          <w:rFonts w:ascii="Times New Roman" w:hAnsi="Times New Roman" w:cs="Times New Roman"/>
          <w:color w:val="1E2E49"/>
          <w:sz w:val="24"/>
          <w:szCs w:val="24"/>
          <w:shd w:val="clear" w:color="auto" w:fill="FFFFFF"/>
        </w:rPr>
        <w:t xml:space="preserve"> </w:t>
      </w:r>
    </w:p>
    <w:p w14:paraId="593F20E4" w14:textId="77777777" w:rsidR="00F95691" w:rsidRPr="00F95691" w:rsidRDefault="00F95691" w:rsidP="00F95691">
      <w:pPr>
        <w:spacing w:after="0" w:line="480" w:lineRule="auto"/>
        <w:ind w:left="720" w:hanging="720"/>
        <w:rPr>
          <w:rFonts w:ascii="Times New Roman" w:hAnsi="Times New Roman" w:cs="Times New Roman"/>
          <w:b/>
          <w:sz w:val="24"/>
          <w:szCs w:val="24"/>
        </w:rPr>
      </w:pPr>
      <w:r w:rsidRPr="00F95691">
        <w:rPr>
          <w:rFonts w:ascii="Times New Roman" w:hAnsi="Times New Roman" w:cs="Times New Roman"/>
          <w:color w:val="212121"/>
          <w:sz w:val="24"/>
          <w:szCs w:val="24"/>
          <w:shd w:val="clear" w:color="auto" w:fill="FFFFFF"/>
        </w:rPr>
        <w:lastRenderedPageBreak/>
        <w:t xml:space="preserve">Nair, L., &amp; </w:t>
      </w:r>
      <w:proofErr w:type="spellStart"/>
      <w:r w:rsidRPr="00F95691">
        <w:rPr>
          <w:rFonts w:ascii="Times New Roman" w:hAnsi="Times New Roman" w:cs="Times New Roman"/>
          <w:color w:val="212121"/>
          <w:sz w:val="24"/>
          <w:szCs w:val="24"/>
          <w:shd w:val="clear" w:color="auto" w:fill="FFFFFF"/>
        </w:rPr>
        <w:t>Adetayo</w:t>
      </w:r>
      <w:proofErr w:type="spellEnd"/>
      <w:r w:rsidRPr="00F95691">
        <w:rPr>
          <w:rFonts w:ascii="Times New Roman" w:hAnsi="Times New Roman" w:cs="Times New Roman"/>
          <w:color w:val="212121"/>
          <w:sz w:val="24"/>
          <w:szCs w:val="24"/>
          <w:shd w:val="clear" w:color="auto" w:fill="FFFFFF"/>
        </w:rPr>
        <w:t>, O. A. (2019). Cultural Competence and Ethnic Diversity in Healthcare. </w:t>
      </w:r>
      <w:r w:rsidRPr="00F95691">
        <w:rPr>
          <w:rFonts w:ascii="Times New Roman" w:hAnsi="Times New Roman" w:cs="Times New Roman"/>
          <w:i/>
          <w:iCs/>
          <w:color w:val="212121"/>
          <w:sz w:val="24"/>
          <w:szCs w:val="24"/>
          <w:shd w:val="clear" w:color="auto" w:fill="FFFFFF"/>
        </w:rPr>
        <w:t>Plastic and reconstructive surgery. Global open</w:t>
      </w:r>
      <w:r w:rsidRPr="00F95691">
        <w:rPr>
          <w:rFonts w:ascii="Times New Roman" w:hAnsi="Times New Roman" w:cs="Times New Roman"/>
          <w:color w:val="212121"/>
          <w:sz w:val="24"/>
          <w:szCs w:val="24"/>
          <w:shd w:val="clear" w:color="auto" w:fill="FFFFFF"/>
        </w:rPr>
        <w:t>, </w:t>
      </w:r>
      <w:r w:rsidRPr="00F95691">
        <w:rPr>
          <w:rFonts w:ascii="Times New Roman" w:hAnsi="Times New Roman" w:cs="Times New Roman"/>
          <w:i/>
          <w:iCs/>
          <w:color w:val="212121"/>
          <w:sz w:val="24"/>
          <w:szCs w:val="24"/>
          <w:shd w:val="clear" w:color="auto" w:fill="FFFFFF"/>
        </w:rPr>
        <w:t>7</w:t>
      </w:r>
      <w:r w:rsidRPr="00F95691">
        <w:rPr>
          <w:rFonts w:ascii="Times New Roman" w:hAnsi="Times New Roman" w:cs="Times New Roman"/>
          <w:color w:val="212121"/>
          <w:sz w:val="24"/>
          <w:szCs w:val="24"/>
          <w:shd w:val="clear" w:color="auto" w:fill="FFFFFF"/>
        </w:rPr>
        <w:t xml:space="preserve">(5), e2219. </w:t>
      </w:r>
      <w:hyperlink r:id="rId6" w:history="1">
        <w:r w:rsidRPr="00F95691">
          <w:rPr>
            <w:rStyle w:val="Hyperlink"/>
            <w:rFonts w:ascii="Times New Roman" w:hAnsi="Times New Roman" w:cs="Times New Roman"/>
            <w:sz w:val="24"/>
            <w:szCs w:val="24"/>
            <w:shd w:val="clear" w:color="auto" w:fill="FFFFFF"/>
          </w:rPr>
          <w:t>https://doi.org/10.1097/GOX.0000000000002219</w:t>
        </w:r>
      </w:hyperlink>
      <w:r w:rsidRPr="00F95691">
        <w:rPr>
          <w:rFonts w:ascii="Times New Roman" w:hAnsi="Times New Roman" w:cs="Times New Roman"/>
          <w:color w:val="212121"/>
          <w:sz w:val="24"/>
          <w:szCs w:val="24"/>
          <w:shd w:val="clear" w:color="auto" w:fill="FFFFFF"/>
        </w:rPr>
        <w:t xml:space="preserve"> </w:t>
      </w:r>
    </w:p>
    <w:p w14:paraId="65DDB78C" w14:textId="77777777" w:rsidR="00F95691" w:rsidRPr="00F95691" w:rsidRDefault="00F95691" w:rsidP="00F95691">
      <w:pPr>
        <w:spacing w:after="0" w:line="480" w:lineRule="auto"/>
        <w:ind w:left="720" w:hanging="720"/>
        <w:rPr>
          <w:rFonts w:ascii="Times New Roman" w:hAnsi="Times New Roman" w:cs="Times New Roman"/>
          <w:color w:val="212121"/>
          <w:sz w:val="24"/>
          <w:szCs w:val="24"/>
          <w:shd w:val="clear" w:color="auto" w:fill="FFFFFF"/>
        </w:rPr>
      </w:pPr>
      <w:proofErr w:type="spellStart"/>
      <w:r w:rsidRPr="00F95691">
        <w:rPr>
          <w:rFonts w:ascii="Times New Roman" w:hAnsi="Times New Roman" w:cs="Times New Roman"/>
          <w:color w:val="212121"/>
          <w:sz w:val="24"/>
          <w:szCs w:val="24"/>
          <w:shd w:val="clear" w:color="auto" w:fill="FFFFFF"/>
        </w:rPr>
        <w:t>Stubbe</w:t>
      </w:r>
      <w:proofErr w:type="spellEnd"/>
      <w:r w:rsidRPr="00F95691">
        <w:rPr>
          <w:rFonts w:ascii="Times New Roman" w:hAnsi="Times New Roman" w:cs="Times New Roman"/>
          <w:color w:val="212121"/>
          <w:sz w:val="24"/>
          <w:szCs w:val="24"/>
          <w:shd w:val="clear" w:color="auto" w:fill="FFFFFF"/>
        </w:rPr>
        <w:t xml:space="preserve"> D. E. (2020). Practicing Cultural Competence and Cultural Humility in the Care of Diverse Patients. </w:t>
      </w:r>
      <w:r w:rsidRPr="00F95691">
        <w:rPr>
          <w:rFonts w:ascii="Times New Roman" w:hAnsi="Times New Roman" w:cs="Times New Roman"/>
          <w:i/>
          <w:iCs/>
          <w:color w:val="212121"/>
          <w:sz w:val="24"/>
          <w:szCs w:val="24"/>
          <w:shd w:val="clear" w:color="auto" w:fill="FFFFFF"/>
        </w:rPr>
        <w:t>Focus (American Psychiatric Publishing)</w:t>
      </w:r>
      <w:r w:rsidRPr="00F95691">
        <w:rPr>
          <w:rFonts w:ascii="Times New Roman" w:hAnsi="Times New Roman" w:cs="Times New Roman"/>
          <w:color w:val="212121"/>
          <w:sz w:val="24"/>
          <w:szCs w:val="24"/>
          <w:shd w:val="clear" w:color="auto" w:fill="FFFFFF"/>
        </w:rPr>
        <w:t>, </w:t>
      </w:r>
      <w:r w:rsidRPr="00F95691">
        <w:rPr>
          <w:rFonts w:ascii="Times New Roman" w:hAnsi="Times New Roman" w:cs="Times New Roman"/>
          <w:i/>
          <w:iCs/>
          <w:color w:val="212121"/>
          <w:sz w:val="24"/>
          <w:szCs w:val="24"/>
          <w:shd w:val="clear" w:color="auto" w:fill="FFFFFF"/>
        </w:rPr>
        <w:t>18</w:t>
      </w:r>
      <w:r w:rsidRPr="00F95691">
        <w:rPr>
          <w:rFonts w:ascii="Times New Roman" w:hAnsi="Times New Roman" w:cs="Times New Roman"/>
          <w:color w:val="212121"/>
          <w:sz w:val="24"/>
          <w:szCs w:val="24"/>
          <w:shd w:val="clear" w:color="auto" w:fill="FFFFFF"/>
        </w:rPr>
        <w:t xml:space="preserve">(1), 49–51. </w:t>
      </w:r>
      <w:hyperlink r:id="rId7" w:history="1">
        <w:r w:rsidRPr="00F95691">
          <w:rPr>
            <w:rStyle w:val="Hyperlink"/>
            <w:rFonts w:ascii="Times New Roman" w:hAnsi="Times New Roman" w:cs="Times New Roman"/>
            <w:sz w:val="24"/>
            <w:szCs w:val="24"/>
            <w:shd w:val="clear" w:color="auto" w:fill="FFFFFF"/>
          </w:rPr>
          <w:t>https://doi.org/10.1176/appi.focus.20190041</w:t>
        </w:r>
      </w:hyperlink>
      <w:r w:rsidRPr="00F95691">
        <w:rPr>
          <w:rFonts w:ascii="Times New Roman" w:hAnsi="Times New Roman" w:cs="Times New Roman"/>
          <w:color w:val="212121"/>
          <w:sz w:val="24"/>
          <w:szCs w:val="24"/>
          <w:shd w:val="clear" w:color="auto" w:fill="FFFFFF"/>
        </w:rPr>
        <w:t xml:space="preserve"> </w:t>
      </w:r>
    </w:p>
    <w:sectPr w:rsidR="00F95691" w:rsidRPr="00F956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1F8"/>
    <w:rsid w:val="001F54F8"/>
    <w:rsid w:val="002F175F"/>
    <w:rsid w:val="003670BB"/>
    <w:rsid w:val="00735C18"/>
    <w:rsid w:val="007E592E"/>
    <w:rsid w:val="00F95691"/>
    <w:rsid w:val="00FF61F8"/>
    <w:rsid w:val="00FF6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47BF5"/>
  <w15:chartTrackingRefBased/>
  <w15:docId w15:val="{3E40D282-6133-4A40-BDDC-364CF3E8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6A36"/>
    <w:rPr>
      <w:color w:val="0563C1" w:themeColor="hyperlink"/>
      <w:u w:val="single"/>
    </w:rPr>
  </w:style>
  <w:style w:type="character" w:styleId="UnresolvedMention">
    <w:name w:val="Unresolved Mention"/>
    <w:basedOn w:val="DefaultParagraphFont"/>
    <w:uiPriority w:val="99"/>
    <w:semiHidden/>
    <w:unhideWhenUsed/>
    <w:rsid w:val="00FF6A36"/>
    <w:rPr>
      <w:color w:val="605E5C"/>
      <w:shd w:val="clear" w:color="auto" w:fill="E1DFDD"/>
    </w:rPr>
  </w:style>
  <w:style w:type="character" w:styleId="Emphasis">
    <w:name w:val="Emphasis"/>
    <w:basedOn w:val="DefaultParagraphFont"/>
    <w:uiPriority w:val="20"/>
    <w:qFormat/>
    <w:rsid w:val="00F956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176/appi.focus.2019004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97/GOX.0000000000002219" TargetMode="External"/><Relationship Id="rId5" Type="http://schemas.openxmlformats.org/officeDocument/2006/relationships/hyperlink" Target="https://doi.org/10.3912/OJIN.Vol22No01PPT20" TargetMode="External"/><Relationship Id="rId4" Type="http://schemas.openxmlformats.org/officeDocument/2006/relationships/hyperlink" Target="https://doi.org/10.3389/fmed.2024.1353037"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2024-08-31T20:38:00Z</dcterms:created>
  <dcterms:modified xsi:type="dcterms:W3CDTF">2024-08-31T21:42:00Z</dcterms:modified>
</cp:coreProperties>
</file>