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7B42" w14:textId="1072349C" w:rsidR="009666CB" w:rsidRPr="009666CB" w:rsidRDefault="009666CB" w:rsidP="009666C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Evidence-Based Practice (EBP)</w:t>
      </w:r>
    </w:p>
    <w:p w14:paraId="1E308E84" w14:textId="50AA3F35" w:rsidR="002F175F" w:rsidRDefault="00880639" w:rsidP="009666CB">
      <w:pPr>
        <w:spacing w:after="0"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EBP</w:t>
      </w:r>
      <w:r w:rsidR="009914CE">
        <w:rPr>
          <w:rFonts w:ascii="Times New Roman" w:hAnsi="Times New Roman" w:cs="Times New Roman"/>
          <w:sz w:val="24"/>
          <w:szCs w:val="24"/>
        </w:rPr>
        <w:t xml:space="preserve"> emphasizes holistic care delivery through the combination of up-to-date research evidence, clinical expertise, and patient perspectives </w:t>
      </w:r>
      <w:r>
        <w:rPr>
          <w:rFonts w:ascii="Times New Roman" w:hAnsi="Times New Roman" w:cs="Times New Roman"/>
          <w:sz w:val="24"/>
          <w:szCs w:val="24"/>
        </w:rPr>
        <w:t>(</w:t>
      </w:r>
      <w:r w:rsidR="00551D5F">
        <w:rPr>
          <w:rFonts w:ascii="Times New Roman" w:hAnsi="Times New Roman" w:cs="Times New Roman"/>
          <w:sz w:val="24"/>
          <w:szCs w:val="24"/>
        </w:rPr>
        <w:t>Abu-Baker et al., 2021</w:t>
      </w:r>
      <w:r>
        <w:rPr>
          <w:rFonts w:ascii="Times New Roman" w:hAnsi="Times New Roman" w:cs="Times New Roman"/>
          <w:sz w:val="24"/>
          <w:szCs w:val="24"/>
        </w:rPr>
        <w:t>).</w:t>
      </w:r>
      <w:r w:rsidR="009914CE">
        <w:rPr>
          <w:rFonts w:ascii="Times New Roman" w:hAnsi="Times New Roman" w:cs="Times New Roman"/>
          <w:sz w:val="24"/>
          <w:szCs w:val="24"/>
        </w:rPr>
        <w:t xml:space="preserve"> The incorporation of the diverse perspectives in care delivery ensures systematic</w:t>
      </w:r>
      <w:r w:rsidR="00274F70">
        <w:rPr>
          <w:rFonts w:ascii="Times New Roman" w:hAnsi="Times New Roman" w:cs="Times New Roman"/>
          <w:sz w:val="24"/>
          <w:szCs w:val="24"/>
        </w:rPr>
        <w:t xml:space="preserve"> clinical decision-making for optimal, effective, and cost-effective delivery of quality care. As outlined by Melnyk and Fineout-Overhold (2022), adopting EBP starts with support for inquiry. In turn, this facilitates the identification of practice gaps, appraisal of evidence to support change, tailored translation of the evidence, focused outcome evaluation, and thorough dissemination of the findings for widespread adoption. </w:t>
      </w:r>
      <w:r w:rsidR="0088455A">
        <w:rPr>
          <w:rFonts w:ascii="Times New Roman" w:hAnsi="Times New Roman" w:cs="Times New Roman"/>
          <w:sz w:val="24"/>
          <w:szCs w:val="24"/>
        </w:rPr>
        <w:t xml:space="preserve">According to </w:t>
      </w:r>
      <w:proofErr w:type="spellStart"/>
      <w:r w:rsidR="0088455A">
        <w:rPr>
          <w:rFonts w:ascii="Times New Roman" w:hAnsi="Times New Roman" w:cs="Times New Roman"/>
          <w:sz w:val="24"/>
          <w:szCs w:val="24"/>
        </w:rPr>
        <w:t>Huo</w:t>
      </w:r>
      <w:proofErr w:type="spellEnd"/>
      <w:r w:rsidR="0088455A">
        <w:rPr>
          <w:rFonts w:ascii="Times New Roman" w:hAnsi="Times New Roman" w:cs="Times New Roman"/>
          <w:sz w:val="24"/>
          <w:szCs w:val="24"/>
        </w:rPr>
        <w:t xml:space="preserve"> et al. (2022), this implies the need to identify specific practice gaps, collate and appraise supporting evidence, contextualize the evidence to the gaps, and engage in multidisciplinary efforts in its translation to practice. Besides, implementing EBP successfully would require organizations to address a range of barriers, including heavy workloads, knowledge gaps, leadership support, </w:t>
      </w:r>
      <w:r w:rsidR="00DB41C3">
        <w:rPr>
          <w:rFonts w:ascii="Times New Roman" w:hAnsi="Times New Roman" w:cs="Times New Roman"/>
          <w:sz w:val="24"/>
          <w:szCs w:val="24"/>
        </w:rPr>
        <w:t xml:space="preserve">and nurses’ authority in implementing change </w:t>
      </w:r>
      <w:r w:rsidR="00C743A0">
        <w:rPr>
          <w:rFonts w:ascii="Times New Roman" w:hAnsi="Times New Roman" w:cs="Times New Roman"/>
          <w:sz w:val="24"/>
          <w:szCs w:val="24"/>
        </w:rPr>
        <w:t>(</w:t>
      </w:r>
      <w:proofErr w:type="spellStart"/>
      <w:r w:rsidR="009666CB">
        <w:rPr>
          <w:rFonts w:ascii="Times New Roman" w:hAnsi="Times New Roman" w:cs="Times New Roman"/>
          <w:sz w:val="24"/>
          <w:szCs w:val="24"/>
        </w:rPr>
        <w:t>Pitsillidou</w:t>
      </w:r>
      <w:proofErr w:type="spellEnd"/>
      <w:r w:rsidR="009666CB">
        <w:rPr>
          <w:rFonts w:ascii="Times New Roman" w:hAnsi="Times New Roman" w:cs="Times New Roman"/>
          <w:sz w:val="24"/>
          <w:szCs w:val="24"/>
        </w:rPr>
        <w:t xml:space="preserve"> et al., 2023)</w:t>
      </w:r>
      <w:r w:rsidR="00C743A0">
        <w:rPr>
          <w:rFonts w:ascii="Times New Roman" w:hAnsi="Times New Roman" w:cs="Times New Roman"/>
          <w:sz w:val="24"/>
          <w:szCs w:val="24"/>
        </w:rPr>
        <w:t xml:space="preserve">. </w:t>
      </w:r>
      <w:r w:rsidR="00FB519D">
        <w:rPr>
          <w:rFonts w:ascii="Times New Roman" w:hAnsi="Times New Roman" w:cs="Times New Roman"/>
          <w:sz w:val="24"/>
          <w:szCs w:val="24"/>
        </w:rPr>
        <w:t xml:space="preserve">Consequently, healthcare organizations should ensure </w:t>
      </w:r>
      <w:r w:rsidR="00415865">
        <w:rPr>
          <w:rFonts w:ascii="Times New Roman" w:hAnsi="Times New Roman" w:cs="Times New Roman"/>
          <w:sz w:val="24"/>
          <w:szCs w:val="24"/>
        </w:rPr>
        <w:t xml:space="preserve">leadership support </w:t>
      </w:r>
      <w:r w:rsidR="00FB519D">
        <w:rPr>
          <w:rFonts w:ascii="Times New Roman" w:hAnsi="Times New Roman" w:cs="Times New Roman"/>
          <w:sz w:val="24"/>
          <w:szCs w:val="24"/>
        </w:rPr>
        <w:t>for EBP and</w:t>
      </w:r>
      <w:r w:rsidR="00415865">
        <w:rPr>
          <w:rFonts w:ascii="Times New Roman" w:hAnsi="Times New Roman" w:cs="Times New Roman"/>
          <w:sz w:val="24"/>
          <w:szCs w:val="24"/>
        </w:rPr>
        <w:t xml:space="preserve"> the</w:t>
      </w:r>
      <w:r w:rsidR="00FB519D">
        <w:rPr>
          <w:rFonts w:ascii="Times New Roman" w:hAnsi="Times New Roman" w:cs="Times New Roman"/>
          <w:sz w:val="24"/>
          <w:szCs w:val="24"/>
        </w:rPr>
        <w:t xml:space="preserve"> improvement of clinician’s readiness for its implementation through education and training. </w:t>
      </w:r>
    </w:p>
    <w:p w14:paraId="38833304" w14:textId="355440DA" w:rsidR="00C743A0" w:rsidRDefault="00C743A0" w:rsidP="00111BF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B519D">
        <w:rPr>
          <w:rFonts w:ascii="Times New Roman" w:hAnsi="Times New Roman" w:cs="Times New Roman"/>
          <w:sz w:val="24"/>
          <w:szCs w:val="24"/>
        </w:rPr>
        <w:t xml:space="preserve">As explicated above, identifying specific gaps in practice is a crucial part of successful EBP adoption. Notable gaps identified in the practice setting included inadequate screening for </w:t>
      </w:r>
      <w:r>
        <w:rPr>
          <w:rFonts w:ascii="Times New Roman" w:hAnsi="Times New Roman" w:cs="Times New Roman"/>
          <w:sz w:val="24"/>
          <w:szCs w:val="24"/>
        </w:rPr>
        <w:t xml:space="preserve">suicide risk, </w:t>
      </w:r>
      <w:r w:rsidR="00FB519D">
        <w:rPr>
          <w:rFonts w:ascii="Times New Roman" w:hAnsi="Times New Roman" w:cs="Times New Roman"/>
          <w:sz w:val="24"/>
          <w:szCs w:val="24"/>
        </w:rPr>
        <w:t xml:space="preserve">poor and inconsistent use of </w:t>
      </w:r>
      <w:r>
        <w:rPr>
          <w:rFonts w:ascii="Times New Roman" w:hAnsi="Times New Roman" w:cs="Times New Roman"/>
          <w:sz w:val="24"/>
          <w:szCs w:val="24"/>
        </w:rPr>
        <w:t>cognitive behavioral therapy (CBT), delay</w:t>
      </w:r>
      <w:r w:rsidR="00FB519D">
        <w:rPr>
          <w:rFonts w:ascii="Times New Roman" w:hAnsi="Times New Roman" w:cs="Times New Roman"/>
          <w:sz w:val="24"/>
          <w:szCs w:val="24"/>
        </w:rPr>
        <w:t xml:space="preserve">ed identification of </w:t>
      </w:r>
      <w:r>
        <w:rPr>
          <w:rFonts w:ascii="Times New Roman" w:hAnsi="Times New Roman" w:cs="Times New Roman"/>
          <w:sz w:val="24"/>
          <w:szCs w:val="24"/>
        </w:rPr>
        <w:t xml:space="preserve">comorbid </w:t>
      </w:r>
      <w:r w:rsidR="00FB519D">
        <w:rPr>
          <w:rFonts w:ascii="Times New Roman" w:hAnsi="Times New Roman" w:cs="Times New Roman"/>
          <w:sz w:val="24"/>
          <w:szCs w:val="24"/>
        </w:rPr>
        <w:t xml:space="preserve">psychiatric </w:t>
      </w:r>
      <w:r>
        <w:rPr>
          <w:rFonts w:ascii="Times New Roman" w:hAnsi="Times New Roman" w:cs="Times New Roman"/>
          <w:sz w:val="24"/>
          <w:szCs w:val="24"/>
        </w:rPr>
        <w:t xml:space="preserve">disorders, and </w:t>
      </w:r>
      <w:r w:rsidR="00FB519D">
        <w:rPr>
          <w:rFonts w:ascii="Times New Roman" w:hAnsi="Times New Roman" w:cs="Times New Roman"/>
          <w:sz w:val="24"/>
          <w:szCs w:val="24"/>
        </w:rPr>
        <w:t xml:space="preserve">the lack of supportive interventions to ensure </w:t>
      </w:r>
      <w:r>
        <w:rPr>
          <w:rFonts w:ascii="Times New Roman" w:hAnsi="Times New Roman" w:cs="Times New Roman"/>
          <w:sz w:val="24"/>
          <w:szCs w:val="24"/>
        </w:rPr>
        <w:t xml:space="preserve">medication adherence. </w:t>
      </w:r>
      <w:r w:rsidR="00434788">
        <w:rPr>
          <w:rFonts w:ascii="Times New Roman" w:hAnsi="Times New Roman" w:cs="Times New Roman"/>
          <w:sz w:val="24"/>
          <w:szCs w:val="24"/>
        </w:rPr>
        <w:t>Identifying the gaps involved a</w:t>
      </w:r>
      <w:r>
        <w:rPr>
          <w:rFonts w:ascii="Times New Roman" w:hAnsi="Times New Roman" w:cs="Times New Roman"/>
          <w:sz w:val="24"/>
          <w:szCs w:val="24"/>
        </w:rPr>
        <w:t xml:space="preserve"> </w:t>
      </w:r>
      <w:r w:rsidR="00434788">
        <w:rPr>
          <w:rFonts w:ascii="Times New Roman" w:hAnsi="Times New Roman" w:cs="Times New Roman"/>
          <w:sz w:val="24"/>
          <w:szCs w:val="24"/>
        </w:rPr>
        <w:t>multi-pronged gap analysis that compared the best practices with current organizational practices, as supported by</w:t>
      </w:r>
      <w:r w:rsidR="009666CB">
        <w:rPr>
          <w:rFonts w:ascii="Times New Roman" w:hAnsi="Times New Roman" w:cs="Times New Roman"/>
          <w:sz w:val="24"/>
          <w:szCs w:val="24"/>
        </w:rPr>
        <w:t xml:space="preserve"> Wong et al. (2022)</w:t>
      </w:r>
      <w:r w:rsidR="00434788">
        <w:rPr>
          <w:rFonts w:ascii="Times New Roman" w:hAnsi="Times New Roman" w:cs="Times New Roman"/>
          <w:sz w:val="24"/>
          <w:szCs w:val="24"/>
        </w:rPr>
        <w:t xml:space="preserve">. Specifically, this involved chart audits, review of patient records, incident reports, and </w:t>
      </w:r>
      <w:r w:rsidR="00434788">
        <w:rPr>
          <w:rFonts w:ascii="Times New Roman" w:hAnsi="Times New Roman" w:cs="Times New Roman"/>
          <w:sz w:val="24"/>
          <w:szCs w:val="24"/>
        </w:rPr>
        <w:lastRenderedPageBreak/>
        <w:t xml:space="preserve">discussions with a proportion of patients and healthcare professionals at the practice site. </w:t>
      </w:r>
      <w:r w:rsidR="00FB519D">
        <w:rPr>
          <w:rFonts w:ascii="Times New Roman" w:hAnsi="Times New Roman" w:cs="Times New Roman"/>
          <w:sz w:val="24"/>
          <w:szCs w:val="24"/>
        </w:rPr>
        <w:t>A comprehensive chart audit revealed a predominance of medication-based treatment</w:t>
      </w:r>
      <w:r w:rsidR="00111BF1">
        <w:rPr>
          <w:rFonts w:ascii="Times New Roman" w:hAnsi="Times New Roman" w:cs="Times New Roman"/>
          <w:sz w:val="24"/>
          <w:szCs w:val="24"/>
        </w:rPr>
        <w:t>,</w:t>
      </w:r>
      <w:r w:rsidR="00FB519D">
        <w:rPr>
          <w:rFonts w:ascii="Times New Roman" w:hAnsi="Times New Roman" w:cs="Times New Roman"/>
          <w:sz w:val="24"/>
          <w:szCs w:val="24"/>
        </w:rPr>
        <w:t xml:space="preserve"> inconsistent use of psychotherapy</w:t>
      </w:r>
      <w:r w:rsidR="00111BF1">
        <w:rPr>
          <w:rFonts w:ascii="Times New Roman" w:hAnsi="Times New Roman" w:cs="Times New Roman"/>
          <w:sz w:val="24"/>
          <w:szCs w:val="24"/>
        </w:rPr>
        <w:t xml:space="preserve">, inconsistent or incomplete suicide risk screening, and missed prescription refills. </w:t>
      </w:r>
      <w:r w:rsidR="0088455A">
        <w:rPr>
          <w:rFonts w:ascii="Times New Roman" w:hAnsi="Times New Roman" w:cs="Times New Roman"/>
          <w:sz w:val="24"/>
          <w:szCs w:val="24"/>
        </w:rPr>
        <w:t>P</w:t>
      </w:r>
      <w:r w:rsidR="00111BF1">
        <w:rPr>
          <w:rFonts w:ascii="Times New Roman" w:hAnsi="Times New Roman" w:cs="Times New Roman"/>
          <w:sz w:val="24"/>
          <w:szCs w:val="24"/>
        </w:rPr>
        <w:t xml:space="preserve">atient feedback revealed that many patients were experiencing challenges in adhering to their medications and rarely received the support they required. Specialized educational and training programs could address some of the gaps, for instance, by enhancing nurses’ knowledge in using CBT as an alternative to medication and applying validated tools for suicide risk assessment. In addition, the organization could use the </w:t>
      </w:r>
      <w:r w:rsidR="00111BF1">
        <w:rPr>
          <w:rFonts w:ascii="Times New Roman" w:hAnsi="Times New Roman" w:cs="Times New Roman"/>
          <w:sz w:val="24"/>
          <w:szCs w:val="24"/>
        </w:rPr>
        <w:t xml:space="preserve">integrated dual diagnosis treatment (IDDT) </w:t>
      </w:r>
      <w:r w:rsidR="00111BF1">
        <w:rPr>
          <w:rFonts w:ascii="Times New Roman" w:hAnsi="Times New Roman" w:cs="Times New Roman"/>
          <w:sz w:val="24"/>
          <w:szCs w:val="24"/>
        </w:rPr>
        <w:t xml:space="preserve">to address delays in the identification of psychiatric comorbidities, which would enhance the quality of care. </w:t>
      </w:r>
      <w:r w:rsidR="00DB41C3">
        <w:rPr>
          <w:rFonts w:ascii="Times New Roman" w:hAnsi="Times New Roman" w:cs="Times New Roman"/>
          <w:sz w:val="24"/>
          <w:szCs w:val="24"/>
        </w:rPr>
        <w:t xml:space="preserve">In addressing gaps in the support offered to patients with challenges in adhering to their medication regimens, a standardized protocol based on motivational interviewing and psychoeducation could be implemented. </w:t>
      </w:r>
    </w:p>
    <w:p w14:paraId="389EAA05" w14:textId="30B0EDD5" w:rsidR="004C1A12" w:rsidRPr="004C1A12" w:rsidRDefault="00FB1E10" w:rsidP="0022217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B41C3">
        <w:rPr>
          <w:rFonts w:ascii="Times New Roman" w:hAnsi="Times New Roman" w:cs="Times New Roman"/>
          <w:sz w:val="24"/>
          <w:szCs w:val="24"/>
        </w:rPr>
        <w:t xml:space="preserve">My topic of interest relates to the inadequate support that patients receive regarding medication adherence. </w:t>
      </w:r>
      <w:r w:rsidR="00AB1203">
        <w:rPr>
          <w:rFonts w:ascii="Times New Roman" w:hAnsi="Times New Roman" w:cs="Times New Roman"/>
          <w:sz w:val="24"/>
          <w:szCs w:val="24"/>
        </w:rPr>
        <w:t xml:space="preserve">In the Organizational Toolkit on Medication Adherence, </w:t>
      </w:r>
      <w:r w:rsidR="00AB1203">
        <w:rPr>
          <w:rFonts w:ascii="Times New Roman" w:hAnsi="Times New Roman" w:cs="Times New Roman"/>
          <w:sz w:val="24"/>
          <w:szCs w:val="24"/>
        </w:rPr>
        <w:t>t</w:t>
      </w:r>
      <w:r w:rsidR="002C1F94">
        <w:rPr>
          <w:rFonts w:ascii="Times New Roman" w:hAnsi="Times New Roman" w:cs="Times New Roman"/>
          <w:sz w:val="24"/>
          <w:szCs w:val="24"/>
        </w:rPr>
        <w:t xml:space="preserve">he National Council for Mental Wellbeing </w:t>
      </w:r>
      <w:r w:rsidR="009666CB">
        <w:rPr>
          <w:rFonts w:ascii="Times New Roman" w:hAnsi="Times New Roman" w:cs="Times New Roman"/>
          <w:sz w:val="24"/>
          <w:szCs w:val="24"/>
        </w:rPr>
        <w:t xml:space="preserve">(2021) </w:t>
      </w:r>
      <w:r w:rsidR="00AB1203">
        <w:rPr>
          <w:rFonts w:ascii="Times New Roman" w:hAnsi="Times New Roman" w:cs="Times New Roman"/>
          <w:sz w:val="24"/>
          <w:szCs w:val="24"/>
        </w:rPr>
        <w:t>provides specific EBP guidance to mental health practitioners regarding approaches to enhancing adherence to psychotropic medications. Notably, the guideline highlights MI as an evidence-based approach to delivering organizational supports addressing patient-related factors that lead to medication non-adherence.</w:t>
      </w:r>
      <w:r w:rsidR="00696960">
        <w:rPr>
          <w:rFonts w:ascii="Times New Roman" w:hAnsi="Times New Roman" w:cs="Times New Roman"/>
          <w:sz w:val="24"/>
          <w:szCs w:val="24"/>
        </w:rPr>
        <w:t xml:space="preserve"> </w:t>
      </w:r>
      <w:r w:rsidR="004C1A12">
        <w:rPr>
          <w:rFonts w:ascii="Times New Roman" w:hAnsi="Times New Roman" w:cs="Times New Roman"/>
          <w:sz w:val="24"/>
          <w:szCs w:val="24"/>
        </w:rPr>
        <w:t>T</w:t>
      </w:r>
      <w:r w:rsidR="0022217A">
        <w:rPr>
          <w:rFonts w:ascii="Times New Roman" w:hAnsi="Times New Roman" w:cs="Times New Roman"/>
          <w:sz w:val="24"/>
          <w:szCs w:val="24"/>
        </w:rPr>
        <w:t xml:space="preserve">he eight-item Morisky Medication Adherence Scale (MMAS-8) </w:t>
      </w:r>
      <w:r w:rsidR="004C1A12">
        <w:rPr>
          <w:rFonts w:ascii="Times New Roman" w:hAnsi="Times New Roman" w:cs="Times New Roman"/>
          <w:sz w:val="24"/>
          <w:szCs w:val="24"/>
        </w:rPr>
        <w:t xml:space="preserve">is widely adopted in </w:t>
      </w:r>
      <w:r w:rsidR="0022217A">
        <w:rPr>
          <w:rFonts w:ascii="Times New Roman" w:hAnsi="Times New Roman" w:cs="Times New Roman"/>
          <w:sz w:val="24"/>
          <w:szCs w:val="24"/>
        </w:rPr>
        <w:t>in measuring</w:t>
      </w:r>
      <w:r w:rsidR="004C1A12">
        <w:rPr>
          <w:rFonts w:ascii="Times New Roman" w:hAnsi="Times New Roman" w:cs="Times New Roman"/>
          <w:sz w:val="24"/>
          <w:szCs w:val="24"/>
        </w:rPr>
        <w:t xml:space="preserve"> changes in medication</w:t>
      </w:r>
      <w:r w:rsidR="0022217A">
        <w:rPr>
          <w:rFonts w:ascii="Times New Roman" w:hAnsi="Times New Roman" w:cs="Times New Roman"/>
          <w:sz w:val="24"/>
          <w:szCs w:val="24"/>
        </w:rPr>
        <w:t xml:space="preserve"> adherence (Dou et al.,</w:t>
      </w:r>
      <w:r w:rsidR="004C1A12">
        <w:rPr>
          <w:rFonts w:ascii="Times New Roman" w:hAnsi="Times New Roman" w:cs="Times New Roman"/>
          <w:sz w:val="24"/>
          <w:szCs w:val="24"/>
        </w:rPr>
        <w:t xml:space="preserve"> 2020; </w:t>
      </w:r>
      <w:proofErr w:type="spellStart"/>
      <w:r w:rsidR="004C1A12">
        <w:rPr>
          <w:rFonts w:ascii="Times New Roman" w:hAnsi="Times New Roman" w:cs="Times New Roman"/>
          <w:sz w:val="24"/>
          <w:szCs w:val="24"/>
        </w:rPr>
        <w:t>Tahghighi</w:t>
      </w:r>
      <w:proofErr w:type="spellEnd"/>
      <w:r w:rsidR="004C1A12">
        <w:rPr>
          <w:rFonts w:ascii="Times New Roman" w:hAnsi="Times New Roman" w:cs="Times New Roman"/>
          <w:sz w:val="24"/>
          <w:szCs w:val="24"/>
        </w:rPr>
        <w:t xml:space="preserve"> et al., 2022; </w:t>
      </w:r>
      <w:proofErr w:type="spellStart"/>
      <w:r w:rsidR="004C1A12" w:rsidRPr="00C80D1C">
        <w:rPr>
          <w:rFonts w:ascii="Times New Roman" w:hAnsi="Times New Roman" w:cs="Times New Roman"/>
          <w:sz w:val="24"/>
          <w:szCs w:val="24"/>
          <w:lang w:val="en-GB" w:eastAsia="en-GB"/>
        </w:rPr>
        <w:t>Gülcü</w:t>
      </w:r>
      <w:proofErr w:type="spellEnd"/>
      <w:r w:rsidR="004C1A12" w:rsidRPr="00C80D1C">
        <w:rPr>
          <w:rFonts w:ascii="Times New Roman" w:hAnsi="Times New Roman" w:cs="Times New Roman"/>
          <w:sz w:val="24"/>
          <w:szCs w:val="24"/>
        </w:rPr>
        <w:t xml:space="preserve"> </w:t>
      </w:r>
      <w:r w:rsidR="004C1A12">
        <w:rPr>
          <w:rFonts w:ascii="Times New Roman" w:hAnsi="Times New Roman" w:cs="Times New Roman"/>
          <w:sz w:val="24"/>
          <w:szCs w:val="24"/>
        </w:rPr>
        <w:t>&amp;</w:t>
      </w:r>
      <w:r w:rsidR="004C1A12" w:rsidRPr="00C80D1C">
        <w:rPr>
          <w:rFonts w:ascii="Times New Roman" w:hAnsi="Times New Roman" w:cs="Times New Roman"/>
          <w:sz w:val="24"/>
          <w:szCs w:val="24"/>
        </w:rPr>
        <w:t xml:space="preserve"> </w:t>
      </w:r>
      <w:proofErr w:type="spellStart"/>
      <w:r w:rsidR="004C1A12" w:rsidRPr="00C80D1C">
        <w:rPr>
          <w:rFonts w:ascii="Times New Roman" w:hAnsi="Times New Roman" w:cs="Times New Roman"/>
          <w:sz w:val="24"/>
          <w:szCs w:val="24"/>
        </w:rPr>
        <w:t>Kelleci</w:t>
      </w:r>
      <w:proofErr w:type="spellEnd"/>
      <w:r w:rsidR="004C1A12">
        <w:rPr>
          <w:rFonts w:ascii="Times New Roman" w:hAnsi="Times New Roman" w:cs="Times New Roman"/>
          <w:sz w:val="24"/>
          <w:szCs w:val="24"/>
        </w:rPr>
        <w:t>,</w:t>
      </w:r>
      <w:r w:rsidR="004C1A12" w:rsidRPr="00C80D1C">
        <w:rPr>
          <w:rFonts w:ascii="Times New Roman" w:hAnsi="Times New Roman" w:cs="Times New Roman"/>
          <w:sz w:val="24"/>
          <w:szCs w:val="24"/>
        </w:rPr>
        <w:t xml:space="preserve"> 2022</w:t>
      </w:r>
      <w:r w:rsidR="004C1A12">
        <w:rPr>
          <w:rFonts w:ascii="Times New Roman" w:hAnsi="Times New Roman" w:cs="Times New Roman"/>
          <w:sz w:val="24"/>
          <w:szCs w:val="24"/>
        </w:rPr>
        <w:t>). Based on propensity matching, Dou et al. (2020) report better adherence in recipients of MI (92.6%) compared to non-recipients (61.2%). Based on changes in MMAS-8 scores, the intervention was associated with improvements from baseline to two-month follow-up (</w:t>
      </w:r>
      <w:r w:rsidR="004C1A12">
        <w:rPr>
          <w:rFonts w:ascii="Times New Roman" w:hAnsi="Times New Roman" w:cs="Times New Roman"/>
          <w:sz w:val="24"/>
          <w:szCs w:val="24"/>
        </w:rPr>
        <w:t xml:space="preserve">3.17±1.59 </w:t>
      </w:r>
      <w:r w:rsidR="004C1A12">
        <w:rPr>
          <w:rFonts w:ascii="Times New Roman" w:hAnsi="Times New Roman" w:cs="Times New Roman"/>
          <w:sz w:val="24"/>
          <w:szCs w:val="24"/>
        </w:rPr>
        <w:t>to</w:t>
      </w:r>
      <w:r w:rsidR="004C1A12">
        <w:rPr>
          <w:rFonts w:ascii="Times New Roman" w:hAnsi="Times New Roman" w:cs="Times New Roman"/>
          <w:sz w:val="24"/>
          <w:szCs w:val="24"/>
        </w:rPr>
        <w:t xml:space="preserve"> 1.15±1.17</w:t>
      </w:r>
      <w:r w:rsidR="004C1A12">
        <w:rPr>
          <w:rFonts w:ascii="Times New Roman" w:hAnsi="Times New Roman" w:cs="Times New Roman"/>
          <w:sz w:val="24"/>
          <w:szCs w:val="24"/>
        </w:rPr>
        <w:t xml:space="preserve">, </w:t>
      </w:r>
      <w:r w:rsidR="004C1A12">
        <w:rPr>
          <w:rFonts w:ascii="Times New Roman" w:hAnsi="Times New Roman" w:cs="Times New Roman"/>
          <w:i/>
          <w:sz w:val="24"/>
          <w:szCs w:val="24"/>
        </w:rPr>
        <w:lastRenderedPageBreak/>
        <w:t>p</w:t>
      </w:r>
      <w:r w:rsidR="004C1A12">
        <w:rPr>
          <w:rFonts w:ascii="Times New Roman" w:hAnsi="Times New Roman" w:cs="Times New Roman"/>
          <w:sz w:val="24"/>
          <w:szCs w:val="24"/>
        </w:rPr>
        <w:t>&lt;0.001) (</w:t>
      </w:r>
      <w:proofErr w:type="spellStart"/>
      <w:r w:rsidR="004C1A12">
        <w:rPr>
          <w:rFonts w:ascii="Times New Roman" w:hAnsi="Times New Roman" w:cs="Times New Roman"/>
          <w:sz w:val="24"/>
          <w:szCs w:val="24"/>
        </w:rPr>
        <w:t>Tahghighi</w:t>
      </w:r>
      <w:proofErr w:type="spellEnd"/>
      <w:r w:rsidR="004C1A12">
        <w:rPr>
          <w:rFonts w:ascii="Times New Roman" w:hAnsi="Times New Roman" w:cs="Times New Roman"/>
          <w:sz w:val="24"/>
          <w:szCs w:val="24"/>
        </w:rPr>
        <w:t xml:space="preserve"> et al., 2022) and baseline to six-month follow-up (</w:t>
      </w:r>
      <w:r w:rsidR="004C1A12">
        <w:rPr>
          <w:rFonts w:ascii="Times New Roman" w:hAnsi="Times New Roman" w:cs="Times New Roman"/>
          <w:sz w:val="24"/>
          <w:szCs w:val="24"/>
        </w:rPr>
        <w:t>2.96±0.69 to 0.14±0.44</w:t>
      </w:r>
      <w:r w:rsidR="004C1A12">
        <w:rPr>
          <w:rFonts w:ascii="Times New Roman" w:hAnsi="Times New Roman" w:cs="Times New Roman"/>
          <w:sz w:val="24"/>
          <w:szCs w:val="24"/>
        </w:rPr>
        <w:t xml:space="preserve">, </w:t>
      </w:r>
      <w:r w:rsidR="004C1A12">
        <w:rPr>
          <w:rFonts w:ascii="Times New Roman" w:hAnsi="Times New Roman" w:cs="Times New Roman"/>
          <w:i/>
          <w:sz w:val="24"/>
          <w:szCs w:val="24"/>
        </w:rPr>
        <w:t>p&lt;</w:t>
      </w:r>
      <w:r w:rsidR="004C1A12">
        <w:rPr>
          <w:rFonts w:ascii="Times New Roman" w:hAnsi="Times New Roman" w:cs="Times New Roman"/>
          <w:sz w:val="24"/>
          <w:szCs w:val="24"/>
        </w:rPr>
        <w:t>0.05) (</w:t>
      </w:r>
      <w:proofErr w:type="spellStart"/>
      <w:r w:rsidR="004C1A12" w:rsidRPr="00C80D1C">
        <w:rPr>
          <w:rFonts w:ascii="Times New Roman" w:hAnsi="Times New Roman" w:cs="Times New Roman"/>
          <w:sz w:val="24"/>
          <w:szCs w:val="24"/>
          <w:lang w:val="en-GB" w:eastAsia="en-GB"/>
        </w:rPr>
        <w:t>Gülcü</w:t>
      </w:r>
      <w:proofErr w:type="spellEnd"/>
      <w:r w:rsidR="004C1A12" w:rsidRPr="00C80D1C">
        <w:rPr>
          <w:rFonts w:ascii="Times New Roman" w:hAnsi="Times New Roman" w:cs="Times New Roman"/>
          <w:sz w:val="24"/>
          <w:szCs w:val="24"/>
        </w:rPr>
        <w:t xml:space="preserve"> </w:t>
      </w:r>
      <w:r w:rsidR="004C1A12">
        <w:rPr>
          <w:rFonts w:ascii="Times New Roman" w:hAnsi="Times New Roman" w:cs="Times New Roman"/>
          <w:sz w:val="24"/>
          <w:szCs w:val="24"/>
        </w:rPr>
        <w:t>&amp;</w:t>
      </w:r>
      <w:r w:rsidR="004C1A12" w:rsidRPr="00C80D1C">
        <w:rPr>
          <w:rFonts w:ascii="Times New Roman" w:hAnsi="Times New Roman" w:cs="Times New Roman"/>
          <w:sz w:val="24"/>
          <w:szCs w:val="24"/>
        </w:rPr>
        <w:t xml:space="preserve"> </w:t>
      </w:r>
      <w:proofErr w:type="spellStart"/>
      <w:r w:rsidR="004C1A12" w:rsidRPr="00C80D1C">
        <w:rPr>
          <w:rFonts w:ascii="Times New Roman" w:hAnsi="Times New Roman" w:cs="Times New Roman"/>
          <w:sz w:val="24"/>
          <w:szCs w:val="24"/>
        </w:rPr>
        <w:t>Kelleci</w:t>
      </w:r>
      <w:proofErr w:type="spellEnd"/>
      <w:r w:rsidR="004C1A12" w:rsidRPr="00C80D1C">
        <w:rPr>
          <w:rFonts w:ascii="Times New Roman" w:hAnsi="Times New Roman" w:cs="Times New Roman"/>
          <w:sz w:val="24"/>
          <w:szCs w:val="24"/>
        </w:rPr>
        <w:t xml:space="preserve"> (2022)</w:t>
      </w:r>
      <w:r w:rsidR="004C1A12">
        <w:rPr>
          <w:rFonts w:ascii="Times New Roman" w:hAnsi="Times New Roman" w:cs="Times New Roman"/>
          <w:sz w:val="24"/>
          <w:szCs w:val="24"/>
        </w:rPr>
        <w:t xml:space="preserve">. </w:t>
      </w:r>
    </w:p>
    <w:bookmarkEnd w:id="0"/>
    <w:p w14:paraId="68A09DBF" w14:textId="33F880B9" w:rsidR="00551D5F" w:rsidRDefault="00551D5F" w:rsidP="00551D5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1117481F" w14:textId="77777777" w:rsidR="009666CB" w:rsidRPr="009666CB" w:rsidRDefault="009666CB" w:rsidP="00551D5F">
      <w:pPr>
        <w:spacing w:after="0" w:line="480" w:lineRule="auto"/>
        <w:ind w:left="720" w:hanging="720"/>
        <w:rPr>
          <w:rFonts w:ascii="Times New Roman" w:hAnsi="Times New Roman" w:cs="Times New Roman"/>
          <w:color w:val="212121"/>
          <w:sz w:val="24"/>
          <w:szCs w:val="24"/>
          <w:shd w:val="clear" w:color="auto" w:fill="FFFFFF"/>
        </w:rPr>
      </w:pPr>
      <w:r w:rsidRPr="009666CB">
        <w:rPr>
          <w:rFonts w:ascii="Times New Roman" w:hAnsi="Times New Roman" w:cs="Times New Roman"/>
          <w:color w:val="212121"/>
          <w:sz w:val="24"/>
          <w:szCs w:val="24"/>
          <w:shd w:val="clear" w:color="auto" w:fill="FFFFFF"/>
        </w:rPr>
        <w:t xml:space="preserve">Abu-Baker, N. N., </w:t>
      </w:r>
      <w:proofErr w:type="spellStart"/>
      <w:r w:rsidRPr="009666CB">
        <w:rPr>
          <w:rFonts w:ascii="Times New Roman" w:hAnsi="Times New Roman" w:cs="Times New Roman"/>
          <w:color w:val="212121"/>
          <w:sz w:val="24"/>
          <w:szCs w:val="24"/>
          <w:shd w:val="clear" w:color="auto" w:fill="FFFFFF"/>
        </w:rPr>
        <w:t>AbuAlrub</w:t>
      </w:r>
      <w:proofErr w:type="spellEnd"/>
      <w:r w:rsidRPr="009666CB">
        <w:rPr>
          <w:rFonts w:ascii="Times New Roman" w:hAnsi="Times New Roman" w:cs="Times New Roman"/>
          <w:color w:val="212121"/>
          <w:sz w:val="24"/>
          <w:szCs w:val="24"/>
          <w:shd w:val="clear" w:color="auto" w:fill="FFFFFF"/>
        </w:rPr>
        <w:t xml:space="preserve">, S., </w:t>
      </w:r>
      <w:proofErr w:type="spellStart"/>
      <w:r w:rsidRPr="009666CB">
        <w:rPr>
          <w:rFonts w:ascii="Times New Roman" w:hAnsi="Times New Roman" w:cs="Times New Roman"/>
          <w:color w:val="212121"/>
          <w:sz w:val="24"/>
          <w:szCs w:val="24"/>
          <w:shd w:val="clear" w:color="auto" w:fill="FFFFFF"/>
        </w:rPr>
        <w:t>Obeidat</w:t>
      </w:r>
      <w:proofErr w:type="spellEnd"/>
      <w:r w:rsidRPr="009666CB">
        <w:rPr>
          <w:rFonts w:ascii="Times New Roman" w:hAnsi="Times New Roman" w:cs="Times New Roman"/>
          <w:color w:val="212121"/>
          <w:sz w:val="24"/>
          <w:szCs w:val="24"/>
          <w:shd w:val="clear" w:color="auto" w:fill="FFFFFF"/>
        </w:rPr>
        <w:t xml:space="preserve">, R. F., &amp; </w:t>
      </w:r>
      <w:proofErr w:type="spellStart"/>
      <w:r w:rsidRPr="009666CB">
        <w:rPr>
          <w:rFonts w:ascii="Times New Roman" w:hAnsi="Times New Roman" w:cs="Times New Roman"/>
          <w:color w:val="212121"/>
          <w:sz w:val="24"/>
          <w:szCs w:val="24"/>
          <w:shd w:val="clear" w:color="auto" w:fill="FFFFFF"/>
        </w:rPr>
        <w:t>Assmairan</w:t>
      </w:r>
      <w:proofErr w:type="spellEnd"/>
      <w:r w:rsidRPr="009666CB">
        <w:rPr>
          <w:rFonts w:ascii="Times New Roman" w:hAnsi="Times New Roman" w:cs="Times New Roman"/>
          <w:color w:val="212121"/>
          <w:sz w:val="24"/>
          <w:szCs w:val="24"/>
          <w:shd w:val="clear" w:color="auto" w:fill="FFFFFF"/>
        </w:rPr>
        <w:t>, K. (2021). Evidence-based practice beliefs and implementations: a cross-sectional study among undergraduate nursing students. </w:t>
      </w:r>
      <w:r w:rsidRPr="009666CB">
        <w:rPr>
          <w:rFonts w:ascii="Times New Roman" w:hAnsi="Times New Roman" w:cs="Times New Roman"/>
          <w:i/>
          <w:iCs/>
          <w:color w:val="212121"/>
          <w:sz w:val="24"/>
          <w:szCs w:val="24"/>
          <w:shd w:val="clear" w:color="auto" w:fill="FFFFFF"/>
        </w:rPr>
        <w:t xml:space="preserve">BMC </w:t>
      </w:r>
      <w:r w:rsidRPr="009666CB">
        <w:rPr>
          <w:rFonts w:ascii="Times New Roman" w:hAnsi="Times New Roman" w:cs="Times New Roman"/>
          <w:i/>
          <w:iCs/>
          <w:color w:val="212121"/>
          <w:sz w:val="24"/>
          <w:szCs w:val="24"/>
          <w:shd w:val="clear" w:color="auto" w:fill="FFFFFF"/>
        </w:rPr>
        <w:t>Nursing</w:t>
      </w:r>
      <w:r w:rsidRPr="009666CB">
        <w:rPr>
          <w:rFonts w:ascii="Times New Roman" w:hAnsi="Times New Roman" w:cs="Times New Roman"/>
          <w:color w:val="212121"/>
          <w:sz w:val="24"/>
          <w:szCs w:val="24"/>
          <w:shd w:val="clear" w:color="auto" w:fill="FFFFFF"/>
        </w:rPr>
        <w:t>, </w:t>
      </w:r>
      <w:r w:rsidRPr="009666CB">
        <w:rPr>
          <w:rFonts w:ascii="Times New Roman" w:hAnsi="Times New Roman" w:cs="Times New Roman"/>
          <w:i/>
          <w:iCs/>
          <w:color w:val="212121"/>
          <w:sz w:val="24"/>
          <w:szCs w:val="24"/>
          <w:shd w:val="clear" w:color="auto" w:fill="FFFFFF"/>
        </w:rPr>
        <w:t>20</w:t>
      </w:r>
      <w:r w:rsidRPr="009666CB">
        <w:rPr>
          <w:rFonts w:ascii="Times New Roman" w:hAnsi="Times New Roman" w:cs="Times New Roman"/>
          <w:color w:val="212121"/>
          <w:sz w:val="24"/>
          <w:szCs w:val="24"/>
          <w:shd w:val="clear" w:color="auto" w:fill="FFFFFF"/>
        </w:rPr>
        <w:t>(1), 13. https://doi.org/10.1186/s12912-020-00522-x</w:t>
      </w:r>
      <w:r w:rsidRPr="009666CB">
        <w:rPr>
          <w:rFonts w:ascii="Times New Roman" w:hAnsi="Times New Roman" w:cs="Times New Roman"/>
          <w:color w:val="212121"/>
          <w:sz w:val="24"/>
          <w:szCs w:val="24"/>
          <w:shd w:val="clear" w:color="auto" w:fill="FFFFFF"/>
        </w:rPr>
        <w:t xml:space="preserve"> </w:t>
      </w:r>
    </w:p>
    <w:p w14:paraId="5A14C061" w14:textId="3B2F4CEB" w:rsidR="009666CB" w:rsidRPr="009666CB" w:rsidRDefault="009666CB" w:rsidP="009666CB">
      <w:pPr>
        <w:spacing w:after="0" w:line="480" w:lineRule="auto"/>
        <w:ind w:left="720" w:hanging="720"/>
        <w:rPr>
          <w:rFonts w:ascii="Times New Roman" w:hAnsi="Times New Roman" w:cs="Times New Roman"/>
          <w:sz w:val="24"/>
          <w:szCs w:val="24"/>
        </w:rPr>
      </w:pPr>
      <w:r w:rsidRPr="009666CB">
        <w:rPr>
          <w:rFonts w:ascii="Times New Roman" w:hAnsi="Times New Roman" w:cs="Times New Roman"/>
          <w:sz w:val="24"/>
          <w:szCs w:val="24"/>
        </w:rPr>
        <w:t xml:space="preserve">Dou, L., Hu, L., Zhang, N., Cutler, H., Wang, Y., &amp; Li, S. (2020). Factors associated with medication adherence among patients with severe mental disorders in China: A propensity score matching study. </w:t>
      </w:r>
      <w:r w:rsidRPr="009666CB">
        <w:rPr>
          <w:rFonts w:ascii="Times New Roman" w:hAnsi="Times New Roman" w:cs="Times New Roman"/>
          <w:i/>
          <w:sz w:val="24"/>
          <w:szCs w:val="24"/>
        </w:rPr>
        <w:t>Patient Preference and Adherence, 14</w:t>
      </w:r>
      <w:r w:rsidRPr="009666CB">
        <w:rPr>
          <w:rFonts w:ascii="Times New Roman" w:hAnsi="Times New Roman" w:cs="Times New Roman"/>
          <w:sz w:val="24"/>
          <w:szCs w:val="24"/>
        </w:rPr>
        <w:t xml:space="preserve">, 1329–1339. https://doi.org/10.2147/PPA.S255934 </w:t>
      </w:r>
    </w:p>
    <w:p w14:paraId="692527DF" w14:textId="31A3CC94" w:rsidR="009666CB" w:rsidRPr="009666CB" w:rsidRDefault="009666CB" w:rsidP="009666CB">
      <w:pPr>
        <w:spacing w:after="0" w:line="480" w:lineRule="auto"/>
        <w:ind w:left="720" w:hanging="720"/>
        <w:rPr>
          <w:rFonts w:ascii="Times New Roman" w:hAnsi="Times New Roman" w:cs="Times New Roman"/>
          <w:sz w:val="24"/>
          <w:szCs w:val="24"/>
          <w:lang w:val="en-GB" w:eastAsia="en-GB"/>
        </w:rPr>
      </w:pPr>
      <w:proofErr w:type="spellStart"/>
      <w:r w:rsidRPr="009666CB">
        <w:rPr>
          <w:rFonts w:ascii="Times New Roman" w:hAnsi="Times New Roman" w:cs="Times New Roman"/>
          <w:sz w:val="24"/>
          <w:szCs w:val="24"/>
          <w:lang w:val="en-GB" w:eastAsia="en-GB"/>
        </w:rPr>
        <w:t>Gülcü</w:t>
      </w:r>
      <w:proofErr w:type="spellEnd"/>
      <w:r w:rsidRPr="009666CB">
        <w:rPr>
          <w:rFonts w:ascii="Times New Roman" w:hAnsi="Times New Roman" w:cs="Times New Roman"/>
          <w:sz w:val="24"/>
          <w:szCs w:val="24"/>
          <w:lang w:val="en-GB" w:eastAsia="en-GB"/>
        </w:rPr>
        <w:t xml:space="preserve">, Z. G., &amp; </w:t>
      </w:r>
      <w:proofErr w:type="spellStart"/>
      <w:r w:rsidRPr="009666CB">
        <w:rPr>
          <w:rFonts w:ascii="Times New Roman" w:hAnsi="Times New Roman" w:cs="Times New Roman"/>
          <w:sz w:val="24"/>
          <w:szCs w:val="24"/>
          <w:lang w:val="en-GB" w:eastAsia="en-GB"/>
        </w:rPr>
        <w:t>Kelleci</w:t>
      </w:r>
      <w:proofErr w:type="spellEnd"/>
      <w:r w:rsidRPr="009666CB">
        <w:rPr>
          <w:rFonts w:ascii="Times New Roman" w:hAnsi="Times New Roman" w:cs="Times New Roman"/>
          <w:sz w:val="24"/>
          <w:szCs w:val="24"/>
          <w:lang w:val="en-GB" w:eastAsia="en-GB"/>
        </w:rPr>
        <w:t xml:space="preserve">, M. (2022). The effect of motivational interviewing and </w:t>
      </w:r>
      <w:proofErr w:type="spellStart"/>
      <w:r w:rsidRPr="009666CB">
        <w:rPr>
          <w:rFonts w:ascii="Times New Roman" w:hAnsi="Times New Roman" w:cs="Times New Roman"/>
          <w:sz w:val="24"/>
          <w:szCs w:val="24"/>
          <w:lang w:val="en-GB" w:eastAsia="en-GB"/>
        </w:rPr>
        <w:t>telepsychiatric</w:t>
      </w:r>
      <w:proofErr w:type="spellEnd"/>
      <w:r w:rsidRPr="009666CB">
        <w:rPr>
          <w:rFonts w:ascii="Times New Roman" w:hAnsi="Times New Roman" w:cs="Times New Roman"/>
          <w:sz w:val="24"/>
          <w:szCs w:val="24"/>
          <w:lang w:val="en-GB" w:eastAsia="en-GB"/>
        </w:rPr>
        <w:t xml:space="preserve"> follow-up on medication adherence of patients with bipolar disorder: A randomized controlled trial. </w:t>
      </w:r>
      <w:r w:rsidRPr="009666CB">
        <w:rPr>
          <w:rFonts w:ascii="Times New Roman" w:hAnsi="Times New Roman" w:cs="Times New Roman"/>
          <w:i/>
          <w:iCs/>
          <w:sz w:val="24"/>
          <w:szCs w:val="24"/>
          <w:lang w:val="en-GB" w:eastAsia="en-GB"/>
        </w:rPr>
        <w:t>Journal of Psychiatric Nursing</w:t>
      </w:r>
      <w:r w:rsidRPr="009666CB">
        <w:rPr>
          <w:rFonts w:ascii="Times New Roman" w:hAnsi="Times New Roman" w:cs="Times New Roman"/>
          <w:sz w:val="24"/>
          <w:szCs w:val="24"/>
          <w:lang w:val="en-GB" w:eastAsia="en-GB"/>
        </w:rPr>
        <w:t xml:space="preserve">, </w:t>
      </w:r>
      <w:r w:rsidRPr="009666CB">
        <w:rPr>
          <w:rFonts w:ascii="Times New Roman" w:hAnsi="Times New Roman" w:cs="Times New Roman"/>
          <w:i/>
          <w:iCs/>
          <w:sz w:val="24"/>
          <w:szCs w:val="24"/>
          <w:lang w:val="en-GB" w:eastAsia="en-GB"/>
        </w:rPr>
        <w:t>13</w:t>
      </w:r>
      <w:r w:rsidRPr="009666CB">
        <w:rPr>
          <w:rFonts w:ascii="Times New Roman" w:hAnsi="Times New Roman" w:cs="Times New Roman"/>
          <w:sz w:val="24"/>
          <w:szCs w:val="24"/>
          <w:lang w:val="en-GB" w:eastAsia="en-GB"/>
        </w:rPr>
        <w:t xml:space="preserve">(2), 101. https://doi.org/10.14744/phd.2022.24582 </w:t>
      </w:r>
      <w:r w:rsidRPr="009666CB">
        <w:rPr>
          <w:rFonts w:ascii="Times New Roman" w:hAnsi="Times New Roman" w:cs="Times New Roman"/>
          <w:sz w:val="24"/>
          <w:szCs w:val="24"/>
        </w:rPr>
        <w:t xml:space="preserve"> </w:t>
      </w:r>
    </w:p>
    <w:p w14:paraId="70695494" w14:textId="77777777" w:rsidR="009666CB" w:rsidRPr="009666CB" w:rsidRDefault="009666CB" w:rsidP="00551D5F">
      <w:pPr>
        <w:spacing w:after="0" w:line="480" w:lineRule="auto"/>
        <w:ind w:left="720" w:hanging="720"/>
        <w:rPr>
          <w:rFonts w:ascii="Times New Roman" w:hAnsi="Times New Roman" w:cs="Times New Roman"/>
          <w:color w:val="212121"/>
          <w:sz w:val="24"/>
          <w:szCs w:val="24"/>
          <w:shd w:val="clear" w:color="auto" w:fill="FFFFFF"/>
        </w:rPr>
      </w:pPr>
      <w:proofErr w:type="spellStart"/>
      <w:r w:rsidRPr="009666CB">
        <w:rPr>
          <w:rFonts w:ascii="Times New Roman" w:hAnsi="Times New Roman" w:cs="Times New Roman"/>
          <w:color w:val="212121"/>
          <w:sz w:val="24"/>
          <w:szCs w:val="24"/>
          <w:shd w:val="clear" w:color="auto" w:fill="FFFFFF"/>
        </w:rPr>
        <w:t>Huo</w:t>
      </w:r>
      <w:proofErr w:type="spellEnd"/>
      <w:r w:rsidRPr="009666CB">
        <w:rPr>
          <w:rFonts w:ascii="Times New Roman" w:hAnsi="Times New Roman" w:cs="Times New Roman"/>
          <w:color w:val="212121"/>
          <w:sz w:val="24"/>
          <w:szCs w:val="24"/>
          <w:shd w:val="clear" w:color="auto" w:fill="FFFFFF"/>
        </w:rPr>
        <w:t>, M., Zhao, B., Li, Y., &amp; Li, J. (2022). Evidence-based practice dynamic capabilities: a concept derivation and analysis. </w:t>
      </w:r>
      <w:r w:rsidRPr="009666CB">
        <w:rPr>
          <w:rFonts w:ascii="Times New Roman" w:hAnsi="Times New Roman" w:cs="Times New Roman"/>
          <w:i/>
          <w:iCs/>
          <w:color w:val="212121"/>
          <w:sz w:val="24"/>
          <w:szCs w:val="24"/>
          <w:shd w:val="clear" w:color="auto" w:fill="FFFFFF"/>
        </w:rPr>
        <w:t xml:space="preserve">Annals of </w:t>
      </w:r>
      <w:r w:rsidRPr="009666CB">
        <w:rPr>
          <w:rFonts w:ascii="Times New Roman" w:hAnsi="Times New Roman" w:cs="Times New Roman"/>
          <w:i/>
          <w:iCs/>
          <w:color w:val="212121"/>
          <w:sz w:val="24"/>
          <w:szCs w:val="24"/>
          <w:shd w:val="clear" w:color="auto" w:fill="FFFFFF"/>
        </w:rPr>
        <w:t>Translational Medicine</w:t>
      </w:r>
      <w:r w:rsidRPr="009666CB">
        <w:rPr>
          <w:rFonts w:ascii="Times New Roman" w:hAnsi="Times New Roman" w:cs="Times New Roman"/>
          <w:color w:val="212121"/>
          <w:sz w:val="24"/>
          <w:szCs w:val="24"/>
          <w:shd w:val="clear" w:color="auto" w:fill="FFFFFF"/>
        </w:rPr>
        <w:t>, </w:t>
      </w:r>
      <w:r w:rsidRPr="009666CB">
        <w:rPr>
          <w:rFonts w:ascii="Times New Roman" w:hAnsi="Times New Roman" w:cs="Times New Roman"/>
          <w:i/>
          <w:iCs/>
          <w:color w:val="212121"/>
          <w:sz w:val="24"/>
          <w:szCs w:val="24"/>
          <w:shd w:val="clear" w:color="auto" w:fill="FFFFFF"/>
        </w:rPr>
        <w:t>10</w:t>
      </w:r>
      <w:r w:rsidRPr="009666CB">
        <w:rPr>
          <w:rFonts w:ascii="Times New Roman" w:hAnsi="Times New Roman" w:cs="Times New Roman"/>
          <w:color w:val="212121"/>
          <w:sz w:val="24"/>
          <w:szCs w:val="24"/>
          <w:shd w:val="clear" w:color="auto" w:fill="FFFFFF"/>
        </w:rPr>
        <w:t>(1), 22. https://doi.org/10.21037/atm-21-6506</w:t>
      </w:r>
      <w:r w:rsidRPr="009666CB">
        <w:rPr>
          <w:rFonts w:ascii="Times New Roman" w:hAnsi="Times New Roman" w:cs="Times New Roman"/>
          <w:color w:val="212121"/>
          <w:sz w:val="24"/>
          <w:szCs w:val="24"/>
          <w:shd w:val="clear" w:color="auto" w:fill="FFFFFF"/>
        </w:rPr>
        <w:t xml:space="preserve"> </w:t>
      </w:r>
    </w:p>
    <w:p w14:paraId="13DE97F9" w14:textId="77777777" w:rsidR="009666CB" w:rsidRPr="009666CB" w:rsidRDefault="009666CB" w:rsidP="00551D5F">
      <w:pPr>
        <w:spacing w:after="0" w:line="480" w:lineRule="auto"/>
        <w:ind w:left="720" w:hanging="720"/>
        <w:rPr>
          <w:rFonts w:ascii="Times New Roman" w:hAnsi="Times New Roman" w:cs="Times New Roman"/>
          <w:color w:val="222222"/>
          <w:sz w:val="24"/>
          <w:szCs w:val="24"/>
          <w:shd w:val="clear" w:color="auto" w:fill="FFFFFF"/>
        </w:rPr>
      </w:pPr>
      <w:r w:rsidRPr="009666CB">
        <w:rPr>
          <w:rFonts w:ascii="Times New Roman" w:hAnsi="Times New Roman" w:cs="Times New Roman"/>
          <w:color w:val="222222"/>
          <w:sz w:val="24"/>
          <w:szCs w:val="24"/>
          <w:shd w:val="clear" w:color="auto" w:fill="FFFFFF"/>
        </w:rPr>
        <w:t>Melnyk, B. M., &amp; Fineout-Overholt, E. (2022). </w:t>
      </w:r>
      <w:r w:rsidRPr="009666CB">
        <w:rPr>
          <w:rFonts w:ascii="Times New Roman" w:hAnsi="Times New Roman" w:cs="Times New Roman"/>
          <w:i/>
          <w:iCs/>
          <w:color w:val="222222"/>
          <w:sz w:val="24"/>
          <w:szCs w:val="24"/>
          <w:shd w:val="clear" w:color="auto" w:fill="FFFFFF"/>
        </w:rPr>
        <w:t>Evidence-based practice in nursing &amp; healthcare: A guide to best practice</w:t>
      </w:r>
      <w:r w:rsidRPr="009666CB">
        <w:rPr>
          <w:rFonts w:ascii="Times New Roman" w:hAnsi="Times New Roman" w:cs="Times New Roman"/>
          <w:color w:val="222222"/>
          <w:sz w:val="24"/>
          <w:szCs w:val="24"/>
          <w:shd w:val="clear" w:color="auto" w:fill="FFFFFF"/>
        </w:rPr>
        <w:t>. Lippincott Williams &amp; Wilkins.</w:t>
      </w:r>
    </w:p>
    <w:p w14:paraId="5D78D5A4" w14:textId="77777777" w:rsidR="009666CB" w:rsidRPr="009666CB" w:rsidRDefault="009666CB" w:rsidP="009666CB">
      <w:pPr>
        <w:spacing w:after="0" w:line="480" w:lineRule="auto"/>
        <w:ind w:left="1440" w:hanging="1440"/>
        <w:rPr>
          <w:rFonts w:ascii="Times New Roman" w:hAnsi="Times New Roman" w:cs="Times New Roman"/>
          <w:sz w:val="24"/>
          <w:szCs w:val="24"/>
        </w:rPr>
      </w:pPr>
      <w:r w:rsidRPr="009666CB">
        <w:rPr>
          <w:rFonts w:ascii="Times New Roman" w:hAnsi="Times New Roman" w:cs="Times New Roman"/>
          <w:sz w:val="24"/>
          <w:szCs w:val="24"/>
        </w:rPr>
        <w:t xml:space="preserve">National Council for Mental Wellbeing. (2021). Organizational toolkit on medication adherence. </w:t>
      </w:r>
      <w:hyperlink r:id="rId4" w:history="1">
        <w:r w:rsidRPr="009666CB">
          <w:rPr>
            <w:rStyle w:val="Hyperlink"/>
            <w:rFonts w:ascii="Times New Roman" w:hAnsi="Times New Roman" w:cs="Times New Roman"/>
            <w:sz w:val="24"/>
            <w:szCs w:val="24"/>
          </w:rPr>
          <w:t>https://www.thenationalcouncil.org/wp-content/uploads/2021/12/Medication_Adherence_Toolkit_Final.pdf</w:t>
        </w:r>
      </w:hyperlink>
      <w:r w:rsidRPr="009666CB">
        <w:rPr>
          <w:rFonts w:ascii="Times New Roman" w:hAnsi="Times New Roman" w:cs="Times New Roman"/>
          <w:sz w:val="24"/>
          <w:szCs w:val="24"/>
        </w:rPr>
        <w:t xml:space="preserve"> </w:t>
      </w:r>
    </w:p>
    <w:p w14:paraId="7FA8D887" w14:textId="77777777" w:rsidR="009666CB" w:rsidRPr="009666CB" w:rsidRDefault="009666CB" w:rsidP="00551D5F">
      <w:pPr>
        <w:spacing w:after="0" w:line="480" w:lineRule="auto"/>
        <w:ind w:left="720" w:hanging="720"/>
        <w:rPr>
          <w:rFonts w:ascii="Times New Roman" w:hAnsi="Times New Roman" w:cs="Times New Roman"/>
          <w:color w:val="212121"/>
          <w:sz w:val="24"/>
          <w:szCs w:val="24"/>
          <w:shd w:val="clear" w:color="auto" w:fill="FFFFFF"/>
        </w:rPr>
      </w:pPr>
      <w:proofErr w:type="spellStart"/>
      <w:r w:rsidRPr="009666CB">
        <w:rPr>
          <w:rFonts w:ascii="Times New Roman" w:hAnsi="Times New Roman" w:cs="Times New Roman"/>
          <w:color w:val="212121"/>
          <w:sz w:val="24"/>
          <w:szCs w:val="24"/>
          <w:shd w:val="clear" w:color="auto" w:fill="FFFFFF"/>
        </w:rPr>
        <w:lastRenderedPageBreak/>
        <w:t>Pitsillidou</w:t>
      </w:r>
      <w:proofErr w:type="spellEnd"/>
      <w:r w:rsidRPr="009666CB">
        <w:rPr>
          <w:rFonts w:ascii="Times New Roman" w:hAnsi="Times New Roman" w:cs="Times New Roman"/>
          <w:color w:val="212121"/>
          <w:sz w:val="24"/>
          <w:szCs w:val="24"/>
          <w:shd w:val="clear" w:color="auto" w:fill="FFFFFF"/>
        </w:rPr>
        <w:t xml:space="preserve">, M., </w:t>
      </w:r>
      <w:proofErr w:type="spellStart"/>
      <w:r w:rsidRPr="009666CB">
        <w:rPr>
          <w:rFonts w:ascii="Times New Roman" w:hAnsi="Times New Roman" w:cs="Times New Roman"/>
          <w:color w:val="212121"/>
          <w:sz w:val="24"/>
          <w:szCs w:val="24"/>
          <w:shd w:val="clear" w:color="auto" w:fill="FFFFFF"/>
        </w:rPr>
        <w:t>Noula</w:t>
      </w:r>
      <w:proofErr w:type="spellEnd"/>
      <w:r w:rsidRPr="009666CB">
        <w:rPr>
          <w:rFonts w:ascii="Times New Roman" w:hAnsi="Times New Roman" w:cs="Times New Roman"/>
          <w:color w:val="212121"/>
          <w:sz w:val="24"/>
          <w:szCs w:val="24"/>
          <w:shd w:val="clear" w:color="auto" w:fill="FFFFFF"/>
        </w:rPr>
        <w:t xml:space="preserve">, M., </w:t>
      </w:r>
      <w:proofErr w:type="spellStart"/>
      <w:r w:rsidRPr="009666CB">
        <w:rPr>
          <w:rFonts w:ascii="Times New Roman" w:hAnsi="Times New Roman" w:cs="Times New Roman"/>
          <w:color w:val="212121"/>
          <w:sz w:val="24"/>
          <w:szCs w:val="24"/>
          <w:shd w:val="clear" w:color="auto" w:fill="FFFFFF"/>
        </w:rPr>
        <w:t>Roupa</w:t>
      </w:r>
      <w:proofErr w:type="spellEnd"/>
      <w:r w:rsidRPr="009666CB">
        <w:rPr>
          <w:rFonts w:ascii="Times New Roman" w:hAnsi="Times New Roman" w:cs="Times New Roman"/>
          <w:color w:val="212121"/>
          <w:sz w:val="24"/>
          <w:szCs w:val="24"/>
          <w:shd w:val="clear" w:color="auto" w:fill="FFFFFF"/>
        </w:rPr>
        <w:t xml:space="preserve">, Z., &amp; </w:t>
      </w:r>
      <w:proofErr w:type="spellStart"/>
      <w:r w:rsidRPr="009666CB">
        <w:rPr>
          <w:rFonts w:ascii="Times New Roman" w:hAnsi="Times New Roman" w:cs="Times New Roman"/>
          <w:color w:val="212121"/>
          <w:sz w:val="24"/>
          <w:szCs w:val="24"/>
          <w:shd w:val="clear" w:color="auto" w:fill="FFFFFF"/>
        </w:rPr>
        <w:t>Farmakas</w:t>
      </w:r>
      <w:proofErr w:type="spellEnd"/>
      <w:r w:rsidRPr="009666CB">
        <w:rPr>
          <w:rFonts w:ascii="Times New Roman" w:hAnsi="Times New Roman" w:cs="Times New Roman"/>
          <w:color w:val="212121"/>
          <w:sz w:val="24"/>
          <w:szCs w:val="24"/>
          <w:shd w:val="clear" w:color="auto" w:fill="FFFFFF"/>
        </w:rPr>
        <w:t>, A. (2023). Barriers</w:t>
      </w:r>
      <w:r w:rsidRPr="009666CB">
        <w:rPr>
          <w:rFonts w:ascii="Times New Roman" w:hAnsi="Times New Roman" w:cs="Times New Roman"/>
          <w:color w:val="212121"/>
          <w:sz w:val="24"/>
          <w:szCs w:val="24"/>
          <w:shd w:val="clear" w:color="auto" w:fill="FFFFFF"/>
        </w:rPr>
        <w:t xml:space="preserve"> to the adoption of evidence-based practice in nursing</w:t>
      </w:r>
      <w:r w:rsidRPr="009666CB">
        <w:rPr>
          <w:rFonts w:ascii="Times New Roman" w:hAnsi="Times New Roman" w:cs="Times New Roman"/>
          <w:color w:val="212121"/>
          <w:sz w:val="24"/>
          <w:szCs w:val="24"/>
          <w:shd w:val="clear" w:color="auto" w:fill="FFFFFF"/>
        </w:rPr>
        <w:t xml:space="preserve">: </w:t>
      </w:r>
      <w:r w:rsidRPr="009666CB">
        <w:rPr>
          <w:rFonts w:ascii="Times New Roman" w:hAnsi="Times New Roman" w:cs="Times New Roman"/>
          <w:color w:val="212121"/>
          <w:sz w:val="24"/>
          <w:szCs w:val="24"/>
          <w:shd w:val="clear" w:color="auto" w:fill="FFFFFF"/>
        </w:rPr>
        <w:t>A focus group study</w:t>
      </w:r>
      <w:r w:rsidRPr="009666CB">
        <w:rPr>
          <w:rFonts w:ascii="Times New Roman" w:hAnsi="Times New Roman" w:cs="Times New Roman"/>
          <w:color w:val="212121"/>
          <w:sz w:val="24"/>
          <w:szCs w:val="24"/>
          <w:shd w:val="clear" w:color="auto" w:fill="FFFFFF"/>
        </w:rPr>
        <w:t>. </w:t>
      </w:r>
      <w:r w:rsidRPr="009666CB">
        <w:rPr>
          <w:rFonts w:ascii="Times New Roman" w:hAnsi="Times New Roman" w:cs="Times New Roman"/>
          <w:i/>
          <w:iCs/>
          <w:color w:val="212121"/>
          <w:sz w:val="24"/>
          <w:szCs w:val="24"/>
          <w:shd w:val="clear" w:color="auto" w:fill="FFFFFF"/>
        </w:rPr>
        <w:t xml:space="preserve">Acta informatica </w:t>
      </w:r>
      <w:proofErr w:type="spellStart"/>
      <w:r w:rsidRPr="009666CB">
        <w:rPr>
          <w:rFonts w:ascii="Times New Roman" w:hAnsi="Times New Roman" w:cs="Times New Roman"/>
          <w:i/>
          <w:iCs/>
          <w:color w:val="212121"/>
          <w:sz w:val="24"/>
          <w:szCs w:val="24"/>
          <w:shd w:val="clear" w:color="auto" w:fill="FFFFFF"/>
        </w:rPr>
        <w:t>medica</w:t>
      </w:r>
      <w:proofErr w:type="spellEnd"/>
      <w:r w:rsidRPr="009666CB">
        <w:rPr>
          <w:rFonts w:ascii="Times New Roman" w:hAnsi="Times New Roman" w:cs="Times New Roman"/>
          <w:i/>
          <w:iCs/>
          <w:color w:val="212121"/>
          <w:sz w:val="24"/>
          <w:szCs w:val="24"/>
          <w:shd w:val="clear" w:color="auto" w:fill="FFFFFF"/>
        </w:rPr>
        <w:t xml:space="preserve">: AIM: </w:t>
      </w:r>
      <w:r w:rsidRPr="009666CB">
        <w:rPr>
          <w:rFonts w:ascii="Times New Roman" w:hAnsi="Times New Roman" w:cs="Times New Roman"/>
          <w:i/>
          <w:iCs/>
          <w:color w:val="212121"/>
          <w:sz w:val="24"/>
          <w:szCs w:val="24"/>
          <w:shd w:val="clear" w:color="auto" w:fill="FFFFFF"/>
        </w:rPr>
        <w:t xml:space="preserve">Journal </w:t>
      </w:r>
      <w:r w:rsidRPr="009666CB">
        <w:rPr>
          <w:rFonts w:ascii="Times New Roman" w:hAnsi="Times New Roman" w:cs="Times New Roman"/>
          <w:i/>
          <w:iCs/>
          <w:color w:val="212121"/>
          <w:sz w:val="24"/>
          <w:szCs w:val="24"/>
          <w:shd w:val="clear" w:color="auto" w:fill="FFFFFF"/>
        </w:rPr>
        <w:t xml:space="preserve">of the Society for Medical Informatics of Bosnia &amp; Herzegovina: </w:t>
      </w:r>
      <w:proofErr w:type="spellStart"/>
      <w:r w:rsidRPr="009666CB">
        <w:rPr>
          <w:rFonts w:ascii="Times New Roman" w:hAnsi="Times New Roman" w:cs="Times New Roman"/>
          <w:i/>
          <w:iCs/>
          <w:color w:val="212121"/>
          <w:sz w:val="24"/>
          <w:szCs w:val="24"/>
          <w:shd w:val="clear" w:color="auto" w:fill="FFFFFF"/>
        </w:rPr>
        <w:t>Casopis</w:t>
      </w:r>
      <w:proofErr w:type="spellEnd"/>
      <w:r w:rsidRPr="009666CB">
        <w:rPr>
          <w:rFonts w:ascii="Times New Roman" w:hAnsi="Times New Roman" w:cs="Times New Roman"/>
          <w:i/>
          <w:iCs/>
          <w:color w:val="212121"/>
          <w:sz w:val="24"/>
          <w:szCs w:val="24"/>
          <w:shd w:val="clear" w:color="auto" w:fill="FFFFFF"/>
        </w:rPr>
        <w:t xml:space="preserve"> </w:t>
      </w:r>
      <w:proofErr w:type="spellStart"/>
      <w:r w:rsidRPr="009666CB">
        <w:rPr>
          <w:rFonts w:ascii="Times New Roman" w:hAnsi="Times New Roman" w:cs="Times New Roman"/>
          <w:i/>
          <w:iCs/>
          <w:color w:val="212121"/>
          <w:sz w:val="24"/>
          <w:szCs w:val="24"/>
          <w:shd w:val="clear" w:color="auto" w:fill="FFFFFF"/>
        </w:rPr>
        <w:t>Drustva</w:t>
      </w:r>
      <w:proofErr w:type="spellEnd"/>
      <w:r w:rsidRPr="009666CB">
        <w:rPr>
          <w:rFonts w:ascii="Times New Roman" w:hAnsi="Times New Roman" w:cs="Times New Roman"/>
          <w:i/>
          <w:iCs/>
          <w:color w:val="212121"/>
          <w:sz w:val="24"/>
          <w:szCs w:val="24"/>
          <w:shd w:val="clear" w:color="auto" w:fill="FFFFFF"/>
        </w:rPr>
        <w:t xml:space="preserve"> za </w:t>
      </w:r>
      <w:proofErr w:type="spellStart"/>
      <w:r w:rsidRPr="009666CB">
        <w:rPr>
          <w:rFonts w:ascii="Times New Roman" w:hAnsi="Times New Roman" w:cs="Times New Roman"/>
          <w:i/>
          <w:iCs/>
          <w:color w:val="212121"/>
          <w:sz w:val="24"/>
          <w:szCs w:val="24"/>
          <w:shd w:val="clear" w:color="auto" w:fill="FFFFFF"/>
        </w:rPr>
        <w:t>medicinsku</w:t>
      </w:r>
      <w:proofErr w:type="spellEnd"/>
      <w:r w:rsidRPr="009666CB">
        <w:rPr>
          <w:rFonts w:ascii="Times New Roman" w:hAnsi="Times New Roman" w:cs="Times New Roman"/>
          <w:i/>
          <w:iCs/>
          <w:color w:val="212121"/>
          <w:sz w:val="24"/>
          <w:szCs w:val="24"/>
          <w:shd w:val="clear" w:color="auto" w:fill="FFFFFF"/>
        </w:rPr>
        <w:t xml:space="preserve"> </w:t>
      </w:r>
      <w:proofErr w:type="spellStart"/>
      <w:r w:rsidRPr="009666CB">
        <w:rPr>
          <w:rFonts w:ascii="Times New Roman" w:hAnsi="Times New Roman" w:cs="Times New Roman"/>
          <w:i/>
          <w:iCs/>
          <w:color w:val="212121"/>
          <w:sz w:val="24"/>
          <w:szCs w:val="24"/>
          <w:shd w:val="clear" w:color="auto" w:fill="FFFFFF"/>
        </w:rPr>
        <w:t>Informatiku</w:t>
      </w:r>
      <w:proofErr w:type="spellEnd"/>
      <w:r w:rsidRPr="009666CB">
        <w:rPr>
          <w:rFonts w:ascii="Times New Roman" w:hAnsi="Times New Roman" w:cs="Times New Roman"/>
          <w:i/>
          <w:iCs/>
          <w:color w:val="212121"/>
          <w:sz w:val="24"/>
          <w:szCs w:val="24"/>
          <w:shd w:val="clear" w:color="auto" w:fill="FFFFFF"/>
        </w:rPr>
        <w:t xml:space="preserve"> </w:t>
      </w:r>
      <w:proofErr w:type="spellStart"/>
      <w:r w:rsidRPr="009666CB">
        <w:rPr>
          <w:rFonts w:ascii="Times New Roman" w:hAnsi="Times New Roman" w:cs="Times New Roman"/>
          <w:i/>
          <w:iCs/>
          <w:color w:val="212121"/>
          <w:sz w:val="24"/>
          <w:szCs w:val="24"/>
          <w:shd w:val="clear" w:color="auto" w:fill="FFFFFF"/>
        </w:rPr>
        <w:t>BiH</w:t>
      </w:r>
      <w:proofErr w:type="spellEnd"/>
      <w:r w:rsidRPr="009666CB">
        <w:rPr>
          <w:rFonts w:ascii="Times New Roman" w:hAnsi="Times New Roman" w:cs="Times New Roman"/>
          <w:color w:val="212121"/>
          <w:sz w:val="24"/>
          <w:szCs w:val="24"/>
          <w:shd w:val="clear" w:color="auto" w:fill="FFFFFF"/>
        </w:rPr>
        <w:t>, </w:t>
      </w:r>
      <w:r w:rsidRPr="009666CB">
        <w:rPr>
          <w:rFonts w:ascii="Times New Roman" w:hAnsi="Times New Roman" w:cs="Times New Roman"/>
          <w:i/>
          <w:iCs/>
          <w:color w:val="212121"/>
          <w:sz w:val="24"/>
          <w:szCs w:val="24"/>
          <w:shd w:val="clear" w:color="auto" w:fill="FFFFFF"/>
        </w:rPr>
        <w:t>31</w:t>
      </w:r>
      <w:r w:rsidRPr="009666CB">
        <w:rPr>
          <w:rFonts w:ascii="Times New Roman" w:hAnsi="Times New Roman" w:cs="Times New Roman"/>
          <w:color w:val="212121"/>
          <w:sz w:val="24"/>
          <w:szCs w:val="24"/>
          <w:shd w:val="clear" w:color="auto" w:fill="FFFFFF"/>
        </w:rPr>
        <w:t>(4), 306–311. https://doi.org/10.5455/aim.2023.31.306-311</w:t>
      </w:r>
    </w:p>
    <w:p w14:paraId="0B87BF16" w14:textId="74F56175" w:rsidR="009666CB" w:rsidRPr="009666CB" w:rsidRDefault="009666CB" w:rsidP="009666CB">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666CB">
        <w:rPr>
          <w:rFonts w:ascii="Times New Roman" w:hAnsi="Times New Roman" w:cs="Times New Roman"/>
          <w:sz w:val="24"/>
          <w:szCs w:val="24"/>
        </w:rPr>
        <w:t>Tahghighi</w:t>
      </w:r>
      <w:proofErr w:type="spellEnd"/>
      <w:r w:rsidRPr="009666CB">
        <w:rPr>
          <w:rFonts w:ascii="Times New Roman" w:hAnsi="Times New Roman" w:cs="Times New Roman"/>
          <w:sz w:val="24"/>
          <w:szCs w:val="24"/>
        </w:rPr>
        <w:t xml:space="preserve">, H., Mortazavi, H., </w:t>
      </w:r>
      <w:proofErr w:type="spellStart"/>
      <w:r w:rsidRPr="009666CB">
        <w:rPr>
          <w:rFonts w:ascii="Times New Roman" w:hAnsi="Times New Roman" w:cs="Times New Roman"/>
          <w:sz w:val="24"/>
          <w:szCs w:val="24"/>
        </w:rPr>
        <w:t>Manteghi</w:t>
      </w:r>
      <w:proofErr w:type="spellEnd"/>
      <w:r w:rsidRPr="009666CB">
        <w:rPr>
          <w:rFonts w:ascii="Times New Roman" w:hAnsi="Times New Roman" w:cs="Times New Roman"/>
          <w:sz w:val="24"/>
          <w:szCs w:val="24"/>
        </w:rPr>
        <w:t xml:space="preserve">, A. A., &amp; </w:t>
      </w:r>
      <w:proofErr w:type="spellStart"/>
      <w:r w:rsidRPr="009666CB">
        <w:rPr>
          <w:rFonts w:ascii="Times New Roman" w:hAnsi="Times New Roman" w:cs="Times New Roman"/>
          <w:sz w:val="24"/>
          <w:szCs w:val="24"/>
        </w:rPr>
        <w:t>Armat</w:t>
      </w:r>
      <w:proofErr w:type="spellEnd"/>
      <w:r w:rsidRPr="009666CB">
        <w:rPr>
          <w:rFonts w:ascii="Times New Roman" w:hAnsi="Times New Roman" w:cs="Times New Roman"/>
          <w:sz w:val="24"/>
          <w:szCs w:val="24"/>
        </w:rPr>
        <w:t xml:space="preserve">, M. R. (2023). The effect of comprehensive individual motivational-educational program on medication adherence in elderly patients with bipolar disorders: An experimental study. </w:t>
      </w:r>
      <w:r w:rsidRPr="009666CB">
        <w:rPr>
          <w:rFonts w:ascii="Times New Roman" w:hAnsi="Times New Roman" w:cs="Times New Roman"/>
          <w:i/>
          <w:sz w:val="24"/>
          <w:szCs w:val="24"/>
        </w:rPr>
        <w:t>Journal of Education and Health Promotion</w:t>
      </w:r>
      <w:r w:rsidRPr="009666CB">
        <w:rPr>
          <w:rFonts w:ascii="Times New Roman" w:hAnsi="Times New Roman" w:cs="Times New Roman"/>
          <w:sz w:val="24"/>
          <w:szCs w:val="24"/>
        </w:rPr>
        <w:t xml:space="preserve">, 12, 70. https://doi.org/10.4103/jehp.jehp_1109_22 </w:t>
      </w:r>
    </w:p>
    <w:p w14:paraId="71BA7533" w14:textId="77777777" w:rsidR="009666CB" w:rsidRPr="009666CB" w:rsidRDefault="009666CB" w:rsidP="009666CB">
      <w:pPr>
        <w:spacing w:after="0" w:line="480" w:lineRule="auto"/>
        <w:ind w:left="720" w:hanging="720"/>
        <w:rPr>
          <w:rFonts w:ascii="Times New Roman" w:eastAsia="Times New Roman" w:hAnsi="Times New Roman" w:cs="Times New Roman"/>
          <w:sz w:val="24"/>
          <w:szCs w:val="24"/>
          <w:lang w:val="en-GB" w:eastAsia="en-GB"/>
        </w:rPr>
      </w:pPr>
      <w:r w:rsidRPr="009666CB">
        <w:rPr>
          <w:rFonts w:ascii="Times New Roman" w:eastAsia="Times New Roman" w:hAnsi="Times New Roman" w:cs="Times New Roman"/>
          <w:sz w:val="24"/>
          <w:szCs w:val="24"/>
          <w:lang w:val="en-GB" w:eastAsia="en-GB"/>
        </w:rPr>
        <w:t xml:space="preserve">Wong, E. C., Maher, A. R., </w:t>
      </w:r>
      <w:proofErr w:type="spellStart"/>
      <w:r w:rsidRPr="009666CB">
        <w:rPr>
          <w:rFonts w:ascii="Times New Roman" w:eastAsia="Times New Roman" w:hAnsi="Times New Roman" w:cs="Times New Roman"/>
          <w:sz w:val="24"/>
          <w:szCs w:val="24"/>
          <w:lang w:val="en-GB" w:eastAsia="en-GB"/>
        </w:rPr>
        <w:t>Motala</w:t>
      </w:r>
      <w:proofErr w:type="spellEnd"/>
      <w:r w:rsidRPr="009666CB">
        <w:rPr>
          <w:rFonts w:ascii="Times New Roman" w:eastAsia="Times New Roman" w:hAnsi="Times New Roman" w:cs="Times New Roman"/>
          <w:sz w:val="24"/>
          <w:szCs w:val="24"/>
          <w:lang w:val="en-GB" w:eastAsia="en-GB"/>
        </w:rPr>
        <w:t xml:space="preserve">, A., Ross, R., </w:t>
      </w:r>
      <w:proofErr w:type="spellStart"/>
      <w:r w:rsidRPr="009666CB">
        <w:rPr>
          <w:rFonts w:ascii="Times New Roman" w:eastAsia="Times New Roman" w:hAnsi="Times New Roman" w:cs="Times New Roman"/>
          <w:sz w:val="24"/>
          <w:szCs w:val="24"/>
          <w:lang w:val="en-GB" w:eastAsia="en-GB"/>
        </w:rPr>
        <w:t>Danz</w:t>
      </w:r>
      <w:proofErr w:type="spellEnd"/>
      <w:r w:rsidRPr="009666CB">
        <w:rPr>
          <w:rFonts w:ascii="Times New Roman" w:eastAsia="Times New Roman" w:hAnsi="Times New Roman" w:cs="Times New Roman"/>
          <w:sz w:val="24"/>
          <w:szCs w:val="24"/>
          <w:lang w:val="en-GB" w:eastAsia="en-GB"/>
        </w:rPr>
        <w:t xml:space="preserve">, M., </w:t>
      </w:r>
      <w:proofErr w:type="spellStart"/>
      <w:r w:rsidRPr="009666CB">
        <w:rPr>
          <w:rFonts w:ascii="Times New Roman" w:eastAsia="Times New Roman" w:hAnsi="Times New Roman" w:cs="Times New Roman"/>
          <w:sz w:val="24"/>
          <w:szCs w:val="24"/>
          <w:lang w:val="en-GB" w:eastAsia="en-GB"/>
        </w:rPr>
        <w:t>Akinniranye</w:t>
      </w:r>
      <w:proofErr w:type="spellEnd"/>
      <w:r w:rsidRPr="009666CB">
        <w:rPr>
          <w:rFonts w:ascii="Times New Roman" w:eastAsia="Times New Roman" w:hAnsi="Times New Roman" w:cs="Times New Roman"/>
          <w:sz w:val="24"/>
          <w:szCs w:val="24"/>
          <w:lang w:val="en-GB" w:eastAsia="en-GB"/>
        </w:rPr>
        <w:t xml:space="preserve">, G., Larkin, J., &amp; Hempel, S. (2022). Methods for </w:t>
      </w:r>
      <w:r w:rsidRPr="009666CB">
        <w:rPr>
          <w:rFonts w:ascii="Times New Roman" w:eastAsia="Times New Roman" w:hAnsi="Times New Roman" w:cs="Times New Roman"/>
          <w:sz w:val="24"/>
          <w:szCs w:val="24"/>
          <w:lang w:val="en-GB" w:eastAsia="en-GB"/>
        </w:rPr>
        <w:t>identifying health research gaps, needs, and priorities</w:t>
      </w:r>
      <w:r w:rsidRPr="009666CB">
        <w:rPr>
          <w:rFonts w:ascii="Times New Roman" w:eastAsia="Times New Roman" w:hAnsi="Times New Roman" w:cs="Times New Roman"/>
          <w:sz w:val="24"/>
          <w:szCs w:val="24"/>
          <w:lang w:val="en-GB" w:eastAsia="en-GB"/>
        </w:rPr>
        <w:t xml:space="preserve">: A </w:t>
      </w:r>
      <w:r w:rsidRPr="009666CB">
        <w:rPr>
          <w:rFonts w:ascii="Times New Roman" w:eastAsia="Times New Roman" w:hAnsi="Times New Roman" w:cs="Times New Roman"/>
          <w:sz w:val="24"/>
          <w:szCs w:val="24"/>
          <w:lang w:val="en-GB" w:eastAsia="en-GB"/>
        </w:rPr>
        <w:t>scoping review</w:t>
      </w:r>
      <w:r w:rsidRPr="009666CB">
        <w:rPr>
          <w:rFonts w:ascii="Times New Roman" w:eastAsia="Times New Roman" w:hAnsi="Times New Roman" w:cs="Times New Roman"/>
          <w:sz w:val="24"/>
          <w:szCs w:val="24"/>
          <w:lang w:val="en-GB" w:eastAsia="en-GB"/>
        </w:rPr>
        <w:t xml:space="preserve">. </w:t>
      </w:r>
      <w:r w:rsidRPr="009666CB">
        <w:rPr>
          <w:rFonts w:ascii="Times New Roman" w:eastAsia="Times New Roman" w:hAnsi="Times New Roman" w:cs="Times New Roman"/>
          <w:i/>
          <w:iCs/>
          <w:sz w:val="24"/>
          <w:szCs w:val="24"/>
          <w:lang w:val="en-GB" w:eastAsia="en-GB"/>
        </w:rPr>
        <w:t>Rand Health Quarterly</w:t>
      </w:r>
      <w:r w:rsidRPr="009666CB">
        <w:rPr>
          <w:rFonts w:ascii="Times New Roman" w:eastAsia="Times New Roman" w:hAnsi="Times New Roman" w:cs="Times New Roman"/>
          <w:sz w:val="24"/>
          <w:szCs w:val="24"/>
          <w:lang w:val="en-GB" w:eastAsia="en-GB"/>
        </w:rPr>
        <w:t xml:space="preserve">, </w:t>
      </w:r>
      <w:r w:rsidRPr="009666CB">
        <w:rPr>
          <w:rFonts w:ascii="Times New Roman" w:eastAsia="Times New Roman" w:hAnsi="Times New Roman" w:cs="Times New Roman"/>
          <w:i/>
          <w:iCs/>
          <w:sz w:val="24"/>
          <w:szCs w:val="24"/>
          <w:lang w:val="en-GB" w:eastAsia="en-GB"/>
        </w:rPr>
        <w:t>9</w:t>
      </w:r>
      <w:r w:rsidRPr="009666CB">
        <w:rPr>
          <w:rFonts w:ascii="Times New Roman" w:eastAsia="Times New Roman" w:hAnsi="Times New Roman" w:cs="Times New Roman"/>
          <w:sz w:val="24"/>
          <w:szCs w:val="24"/>
          <w:lang w:val="en-GB" w:eastAsia="en-GB"/>
        </w:rPr>
        <w:t xml:space="preserve">(3), 27. </w:t>
      </w:r>
    </w:p>
    <w:p w14:paraId="144B3912" w14:textId="77777777" w:rsidR="009666CB" w:rsidRPr="00551D5F" w:rsidRDefault="009666CB" w:rsidP="009666CB">
      <w:pPr>
        <w:spacing w:after="0" w:line="480" w:lineRule="auto"/>
        <w:ind w:left="1440" w:hanging="1440"/>
        <w:rPr>
          <w:rFonts w:ascii="Times New Roman" w:hAnsi="Times New Roman" w:cs="Times New Roman"/>
          <w:sz w:val="24"/>
          <w:szCs w:val="24"/>
        </w:rPr>
      </w:pPr>
    </w:p>
    <w:sectPr w:rsidR="009666CB" w:rsidRPr="0055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E4"/>
    <w:rsid w:val="00111BF1"/>
    <w:rsid w:val="001E746C"/>
    <w:rsid w:val="0022217A"/>
    <w:rsid w:val="00226D99"/>
    <w:rsid w:val="00257CCA"/>
    <w:rsid w:val="00271A3A"/>
    <w:rsid w:val="00274F70"/>
    <w:rsid w:val="002C1F94"/>
    <w:rsid w:val="002F175F"/>
    <w:rsid w:val="003E18E4"/>
    <w:rsid w:val="00415865"/>
    <w:rsid w:val="00434788"/>
    <w:rsid w:val="004C1A12"/>
    <w:rsid w:val="004D24DE"/>
    <w:rsid w:val="00551D5F"/>
    <w:rsid w:val="005946B7"/>
    <w:rsid w:val="00696960"/>
    <w:rsid w:val="00736C60"/>
    <w:rsid w:val="007B43FF"/>
    <w:rsid w:val="00880639"/>
    <w:rsid w:val="0088455A"/>
    <w:rsid w:val="008A6D28"/>
    <w:rsid w:val="00913EFA"/>
    <w:rsid w:val="009666CB"/>
    <w:rsid w:val="009914CE"/>
    <w:rsid w:val="00AB1203"/>
    <w:rsid w:val="00B92150"/>
    <w:rsid w:val="00C743A0"/>
    <w:rsid w:val="00DB41C3"/>
    <w:rsid w:val="00E0732C"/>
    <w:rsid w:val="00E1552E"/>
    <w:rsid w:val="00ED52F8"/>
    <w:rsid w:val="00FB1E10"/>
    <w:rsid w:val="00FB519D"/>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948E"/>
  <w15:chartTrackingRefBased/>
  <w15:docId w15:val="{C70CF9AD-1BC3-4A1C-ADE1-91431874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639"/>
    <w:rPr>
      <w:color w:val="0563C1" w:themeColor="hyperlink"/>
      <w:u w:val="single"/>
    </w:rPr>
  </w:style>
  <w:style w:type="character" w:styleId="UnresolvedMention">
    <w:name w:val="Unresolved Mention"/>
    <w:basedOn w:val="DefaultParagraphFont"/>
    <w:uiPriority w:val="99"/>
    <w:semiHidden/>
    <w:unhideWhenUsed/>
    <w:rsid w:val="0088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880377">
      <w:bodyDiv w:val="1"/>
      <w:marLeft w:val="0"/>
      <w:marRight w:val="0"/>
      <w:marTop w:val="0"/>
      <w:marBottom w:val="0"/>
      <w:divBdr>
        <w:top w:val="none" w:sz="0" w:space="0" w:color="auto"/>
        <w:left w:val="none" w:sz="0" w:space="0" w:color="auto"/>
        <w:bottom w:val="none" w:sz="0" w:space="0" w:color="auto"/>
        <w:right w:val="none" w:sz="0" w:space="0" w:color="auto"/>
      </w:divBdr>
      <w:divsChild>
        <w:div w:id="2114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ationalcouncil.org/wp-content/uploads/2021/12/Medication_Adherence_Toolki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2024-09-03T16:09:00Z</dcterms:created>
  <dcterms:modified xsi:type="dcterms:W3CDTF">2024-09-04T00:50:00Z</dcterms:modified>
</cp:coreProperties>
</file>