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DFC0" w14:textId="4EB65AA1" w:rsidR="00DA1507" w:rsidRDefault="00DA1507" w:rsidP="00DA1507">
      <w:pPr>
        <w:pBdr>
          <w:top w:val="single" w:sz="6" w:space="0" w:color="auto"/>
        </w:pBdr>
        <w:spacing w:after="75" w:line="240" w:lineRule="auto"/>
        <w:jc w:val="center"/>
        <w:outlineLvl w:val="1"/>
        <w:rPr>
          <w:rFonts w:ascii="Lato" w:eastAsia="Times New Roman" w:hAnsi="Lato" w:cs="Times New Roman"/>
          <w:kern w:val="0"/>
          <w:sz w:val="27"/>
          <w:szCs w:val="27"/>
          <w14:ligatures w14:val="none"/>
        </w:rPr>
      </w:pPr>
      <w:r w:rsidRPr="00DA1507">
        <w:rPr>
          <w:rFonts w:ascii="Lato" w:eastAsia="Times New Roman" w:hAnsi="Lato" w:cs="Times New Roman"/>
          <w:kern w:val="0"/>
          <w:sz w:val="27"/>
          <w:szCs w:val="27"/>
          <w14:ligatures w14:val="none"/>
        </w:rPr>
        <w:t>Week 8</w:t>
      </w:r>
      <w:r>
        <w:rPr>
          <w:rFonts w:ascii="Lato" w:eastAsia="Times New Roman" w:hAnsi="Lato" w:cs="Times New Roman"/>
          <w:kern w:val="0"/>
          <w:sz w:val="27"/>
          <w:szCs w:val="27"/>
          <w14:ligatures w14:val="none"/>
        </w:rPr>
        <w:t xml:space="preserve"> NR 711 DISCUSSION </w:t>
      </w:r>
      <w:r w:rsidR="009706CF">
        <w:rPr>
          <w:rFonts w:ascii="Lato" w:eastAsia="Times New Roman" w:hAnsi="Lato" w:cs="Times New Roman"/>
          <w:kern w:val="0"/>
          <w:sz w:val="27"/>
          <w:szCs w:val="27"/>
          <w14:ligatures w14:val="none"/>
        </w:rPr>
        <w:t xml:space="preserve"> EE</w:t>
      </w:r>
    </w:p>
    <w:p w14:paraId="10E0A9DC" w14:textId="77777777" w:rsidR="00DA1507" w:rsidRPr="00DA1507" w:rsidRDefault="00DA1507" w:rsidP="00DA1507">
      <w:p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DA1507">
        <w:rPr>
          <w:rFonts w:ascii="Lato" w:eastAsia="Times New Roman" w:hAnsi="Lato" w:cs="Times New Roman"/>
          <w:kern w:val="0"/>
          <w:sz w:val="45"/>
          <w:szCs w:val="45"/>
          <w14:ligatures w14:val="none"/>
        </w:rPr>
        <w:t>Reflection on Learning and Practice Readiness</w:t>
      </w:r>
    </w:p>
    <w:p w14:paraId="15E11FFC" w14:textId="77777777" w:rsidR="00DA1507" w:rsidRPr="00DA1507" w:rsidRDefault="00DA1507" w:rsidP="00DA1507">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r w:rsidRPr="00DA1507">
        <w:rPr>
          <w:rFonts w:ascii="Helvetica" w:eastAsia="Times New Roman" w:hAnsi="Helvetica" w:cs="Times New Roman"/>
          <w:color w:val="000000"/>
          <w:spacing w:val="45"/>
          <w:kern w:val="0"/>
          <w:sz w:val="33"/>
          <w:szCs w:val="33"/>
          <w14:ligatures w14:val="none"/>
        </w:rPr>
        <w:t>Discussion</w:t>
      </w:r>
    </w:p>
    <w:p w14:paraId="7894CFD3" w14:textId="77777777" w:rsidR="00DA1507" w:rsidRPr="00DA1507" w:rsidRDefault="00DA1507" w:rsidP="00DA1507">
      <w:pPr>
        <w:shd w:val="clear" w:color="auto" w:fill="FFFFFF"/>
        <w:spacing w:before="600" w:after="300" w:line="240" w:lineRule="auto"/>
        <w:outlineLvl w:val="3"/>
        <w:rPr>
          <w:rFonts w:ascii="Helvetica" w:eastAsia="Times New Roman" w:hAnsi="Helvetica" w:cs="Times New Roman"/>
          <w:color w:val="EE0000"/>
          <w:spacing w:val="45"/>
          <w:kern w:val="0"/>
          <w:sz w:val="36"/>
          <w:szCs w:val="36"/>
          <w14:ligatures w14:val="none"/>
        </w:rPr>
      </w:pPr>
      <w:r w:rsidRPr="00DA1507">
        <w:rPr>
          <w:rFonts w:ascii="Helvetica" w:eastAsia="Times New Roman" w:hAnsi="Helvetica" w:cs="Times New Roman"/>
          <w:color w:val="EE0000"/>
          <w:spacing w:val="45"/>
          <w:kern w:val="0"/>
          <w:sz w:val="36"/>
          <w:szCs w:val="36"/>
          <w14:ligatures w14:val="none"/>
        </w:rPr>
        <w:t>Purpose</w:t>
      </w:r>
    </w:p>
    <w:p w14:paraId="7FF5C437" w14:textId="77777777" w:rsidR="00DA1507" w:rsidRPr="00DA1507" w:rsidRDefault="00DA1507" w:rsidP="00DA1507">
      <w:pPr>
        <w:shd w:val="clear" w:color="auto" w:fill="FFFFFF"/>
        <w:spacing w:before="180" w:after="180" w:line="240" w:lineRule="auto"/>
        <w:rPr>
          <w:rFonts w:ascii="Lato" w:eastAsia="Times New Roman" w:hAnsi="Lato" w:cs="Times New Roman"/>
          <w:color w:val="EE0000"/>
          <w:kern w:val="0"/>
          <w:sz w:val="36"/>
          <w:szCs w:val="36"/>
          <w14:ligatures w14:val="none"/>
        </w:rPr>
      </w:pPr>
      <w:r w:rsidRPr="00DA1507">
        <w:rPr>
          <w:rFonts w:ascii="Lato" w:eastAsia="Times New Roman" w:hAnsi="Lato" w:cs="Times New Roman"/>
          <w:color w:val="EE0000"/>
          <w:kern w:val="0"/>
          <w:sz w:val="36"/>
          <w:szCs w:val="36"/>
          <w14:ligatures w14:val="none"/>
        </w:rPr>
        <w:t>The purpose of this discussion is to reflect on your readiness to practice as a DNP-prepared nurse and consider what you learned in this course and how this knowledge will impact your practice.</w:t>
      </w:r>
    </w:p>
    <w:p w14:paraId="127567D9" w14:textId="77777777" w:rsidR="00DA1507" w:rsidRPr="00DA1507" w:rsidRDefault="00DA1507" w:rsidP="00DA1507">
      <w:pPr>
        <w:shd w:val="clear" w:color="auto" w:fill="FFFFFF"/>
        <w:spacing w:before="600" w:after="300" w:line="240" w:lineRule="auto"/>
        <w:outlineLvl w:val="3"/>
        <w:rPr>
          <w:rFonts w:ascii="Helvetica" w:eastAsia="Times New Roman" w:hAnsi="Helvetica" w:cs="Times New Roman"/>
          <w:b/>
          <w:bCs/>
          <w:color w:val="EE0000"/>
          <w:spacing w:val="45"/>
          <w:kern w:val="0"/>
          <w:sz w:val="40"/>
          <w:szCs w:val="40"/>
          <w:u w:val="single"/>
          <w14:ligatures w14:val="none"/>
        </w:rPr>
      </w:pPr>
      <w:r w:rsidRPr="00DA1507">
        <w:rPr>
          <w:rFonts w:ascii="Helvetica" w:eastAsia="Times New Roman" w:hAnsi="Helvetica" w:cs="Times New Roman"/>
          <w:b/>
          <w:bCs/>
          <w:color w:val="EE0000"/>
          <w:spacing w:val="45"/>
          <w:kern w:val="0"/>
          <w:sz w:val="40"/>
          <w:szCs w:val="40"/>
          <w:u w:val="single"/>
          <w14:ligatures w14:val="none"/>
        </w:rPr>
        <w:t>Instructions</w:t>
      </w:r>
    </w:p>
    <w:p w14:paraId="3D1D98AB" w14:textId="77777777" w:rsidR="00DA1507" w:rsidRPr="00DA1507" w:rsidRDefault="00DA1507" w:rsidP="00DA1507">
      <w:pPr>
        <w:shd w:val="clear" w:color="auto" w:fill="FFFFFF"/>
        <w:spacing w:before="180" w:after="180" w:line="240" w:lineRule="auto"/>
        <w:rPr>
          <w:rFonts w:ascii="Lato" w:eastAsia="Times New Roman" w:hAnsi="Lato" w:cs="Times New Roman"/>
          <w:color w:val="EE0000"/>
          <w:kern w:val="0"/>
          <w:sz w:val="36"/>
          <w:szCs w:val="36"/>
          <w14:ligatures w14:val="none"/>
        </w:rPr>
      </w:pPr>
      <w:r w:rsidRPr="00DA1507">
        <w:rPr>
          <w:rFonts w:ascii="Lato" w:eastAsia="Times New Roman" w:hAnsi="Lato" w:cs="Times New Roman"/>
          <w:color w:val="EE0000"/>
          <w:kern w:val="0"/>
          <w:sz w:val="36"/>
          <w:szCs w:val="36"/>
          <w14:ligatures w14:val="none"/>
        </w:rPr>
        <w:t>Each week, you have been reminded that reflective inquiry allows for expansion of self-awareness, identification of knowledge gaps, and assessment of learning goals. As you reflect on your own readiness to practice as a DNP-prepared nurse, it is important to consider what you learned in this course.</w:t>
      </w:r>
    </w:p>
    <w:p w14:paraId="3376B1BD" w14:textId="77777777" w:rsidR="00DA1507" w:rsidRPr="00DA1507" w:rsidRDefault="00DA1507" w:rsidP="00DA1507">
      <w:pPr>
        <w:shd w:val="clear" w:color="auto" w:fill="FFFFFF"/>
        <w:spacing w:before="180" w:after="180" w:line="240" w:lineRule="auto"/>
        <w:rPr>
          <w:rFonts w:ascii="Lato" w:eastAsia="Times New Roman" w:hAnsi="Lato" w:cs="Times New Roman"/>
          <w:color w:val="EE0000"/>
          <w:kern w:val="0"/>
          <w:sz w:val="36"/>
          <w:szCs w:val="36"/>
          <w14:ligatures w14:val="none"/>
        </w:rPr>
      </w:pPr>
      <w:r w:rsidRPr="00DA1507">
        <w:rPr>
          <w:rFonts w:ascii="Lato" w:eastAsia="Times New Roman" w:hAnsi="Lato" w:cs="Times New Roman"/>
          <w:color w:val="EE0000"/>
          <w:kern w:val="0"/>
          <w:sz w:val="36"/>
          <w:szCs w:val="36"/>
          <w14:ligatures w14:val="none"/>
        </w:rPr>
        <w:t>As you review the course outcomes and your experience in this course, address the following:</w:t>
      </w:r>
    </w:p>
    <w:p w14:paraId="6B8D5C6D" w14:textId="77777777" w:rsidR="00DA1507" w:rsidRPr="00DA1507" w:rsidRDefault="00DA1507" w:rsidP="00DA1507">
      <w:pPr>
        <w:numPr>
          <w:ilvl w:val="0"/>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DA1507">
        <w:rPr>
          <w:rFonts w:ascii="Lato" w:eastAsia="Times New Roman" w:hAnsi="Lato" w:cs="Times New Roman"/>
          <w:color w:val="EE0000"/>
          <w:kern w:val="0"/>
          <w:sz w:val="36"/>
          <w:szCs w:val="36"/>
          <w14:ligatures w14:val="none"/>
        </w:rPr>
        <w:t>Analyze and evaluate how your thinking was challenged in this course related to project management and financial management competencies.</w:t>
      </w:r>
    </w:p>
    <w:p w14:paraId="291FA75A" w14:textId="77777777" w:rsidR="00DA1507" w:rsidRPr="006717F1" w:rsidRDefault="00DA1507" w:rsidP="00DA1507">
      <w:pPr>
        <w:numPr>
          <w:ilvl w:val="0"/>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DA1507">
        <w:rPr>
          <w:rFonts w:ascii="Lato" w:eastAsia="Times New Roman" w:hAnsi="Lato" w:cs="Times New Roman"/>
          <w:color w:val="EE0000"/>
          <w:kern w:val="0"/>
          <w:sz w:val="36"/>
          <w:szCs w:val="36"/>
          <w14:ligatures w14:val="none"/>
        </w:rPr>
        <w:t>Considering this new knowledge, examine how this learning prepares you to practice as a DNP-prepared nurse.</w:t>
      </w:r>
    </w:p>
    <w:p w14:paraId="4AFA866E" w14:textId="77777777" w:rsidR="006717F1" w:rsidRDefault="00A54BE3"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YOU CAN INCLUDE THESE</w:t>
      </w:r>
    </w:p>
    <w:p w14:paraId="2AFDB92C" w14:textId="0C62F26A" w:rsidR="0015794B" w:rsidRPr="006717F1" w:rsidRDefault="00A54BE3" w:rsidP="0015794B">
      <w:pPr>
        <w:shd w:val="clear" w:color="auto" w:fill="FFFFFF"/>
        <w:spacing w:before="100" w:beforeAutospacing="1" w:after="100" w:afterAutospacing="1" w:line="240" w:lineRule="auto"/>
        <w:rPr>
          <w:rFonts w:ascii="Lato" w:eastAsia="Times New Roman" w:hAnsi="Lato" w:cs="Times New Roman"/>
          <w:b/>
          <w:bCs/>
          <w:color w:val="2D3B45"/>
          <w:kern w:val="0"/>
          <w14:ligatures w14:val="none"/>
        </w:rPr>
      </w:pPr>
      <w:r>
        <w:rPr>
          <w:rFonts w:ascii="Lato" w:eastAsia="Times New Roman" w:hAnsi="Lato" w:cs="Times New Roman"/>
          <w:color w:val="2D3B45"/>
          <w:kern w:val="0"/>
          <w14:ligatures w14:val="none"/>
        </w:rPr>
        <w:lastRenderedPageBreak/>
        <w:t xml:space="preserve"> </w:t>
      </w:r>
      <w:r w:rsidRPr="006717F1">
        <w:rPr>
          <w:rFonts w:ascii="Lato" w:eastAsia="Times New Roman" w:hAnsi="Lato" w:cs="Times New Roman"/>
          <w:b/>
          <w:bCs/>
          <w:color w:val="2D3B45"/>
          <w:kern w:val="0"/>
          <w14:ligatures w14:val="none"/>
        </w:rPr>
        <w:t>REFE</w:t>
      </w:r>
      <w:r w:rsidR="006717F1" w:rsidRPr="006717F1">
        <w:rPr>
          <w:rFonts w:ascii="Lato" w:eastAsia="Times New Roman" w:hAnsi="Lato" w:cs="Times New Roman"/>
          <w:b/>
          <w:bCs/>
          <w:color w:val="2D3B45"/>
          <w:kern w:val="0"/>
          <w14:ligatures w14:val="none"/>
        </w:rPr>
        <w:t xml:space="preserve">RENCES </w:t>
      </w:r>
    </w:p>
    <w:p w14:paraId="69641126" w14:textId="77777777" w:rsidR="0015794B" w:rsidRDefault="0015794B"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50DB79F3" w14:textId="77777777" w:rsidR="0015794B" w:rsidRPr="0015794B" w:rsidRDefault="0015794B"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15794B">
        <w:rPr>
          <w:rFonts w:ascii="Lato" w:eastAsia="Times New Roman" w:hAnsi="Lato" w:cs="Times New Roman"/>
          <w:color w:val="2D3B45"/>
          <w:kern w:val="0"/>
          <w14:ligatures w14:val="none"/>
        </w:rPr>
        <w:t>Jones, C., Finkler, S., Kovner, C. T., &amp; Mose, J. (2019). Financial management for nurse managers and nurse executives (5th ed.). W.B. Saunders, Co.</w:t>
      </w:r>
    </w:p>
    <w:p w14:paraId="0EE248C8" w14:textId="77777777" w:rsidR="0015794B" w:rsidRPr="0015794B" w:rsidRDefault="0015794B"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01D0360A" w14:textId="1A0ECA8B" w:rsidR="0015794B" w:rsidRDefault="0015794B"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15794B">
        <w:rPr>
          <w:rFonts w:ascii="Lato" w:eastAsia="Times New Roman" w:hAnsi="Lato" w:cs="Times New Roman"/>
          <w:color w:val="2D3B45"/>
          <w:kern w:val="0"/>
          <w14:ligatures w14:val="none"/>
        </w:rPr>
        <w:t xml:space="preserve"> Waxman, K. T., &amp; Knighten, M. L. (2023). Financial and business management for the Doctor of Nursing Practice (3rd ed.). Springer Publishing Company. </w:t>
      </w:r>
    </w:p>
    <w:p w14:paraId="309A01A2" w14:textId="77777777" w:rsidR="0067550E" w:rsidRDefault="0067550E"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12821E34" w14:textId="77777777" w:rsidR="0067550E" w:rsidRDefault="0067550E"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78172A3B" w14:textId="77777777" w:rsidR="0067550E" w:rsidRDefault="0067550E"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669E3D16" w14:textId="77777777" w:rsidR="0067550E" w:rsidRDefault="0067550E"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5C670998" w14:textId="77777777" w:rsidR="0067550E" w:rsidRPr="0067550E" w:rsidRDefault="0067550E" w:rsidP="0067550E">
      <w:pPr>
        <w:pBdr>
          <w:top w:val="single" w:sz="6" w:space="0" w:color="auto"/>
        </w:pBdr>
        <w:spacing w:after="0" w:line="240" w:lineRule="auto"/>
        <w:jc w:val="center"/>
        <w:outlineLvl w:val="1"/>
        <w:rPr>
          <w:rFonts w:ascii="Lato" w:eastAsia="Times New Roman" w:hAnsi="Lato" w:cs="Times New Roman"/>
          <w:kern w:val="0"/>
          <w:sz w:val="43"/>
          <w:szCs w:val="43"/>
          <w14:ligatures w14:val="none"/>
        </w:rPr>
      </w:pPr>
      <w:r w:rsidRPr="0067550E">
        <w:rPr>
          <w:rFonts w:ascii="Lato" w:eastAsia="Times New Roman" w:hAnsi="Lato" w:cs="Times New Roman"/>
          <w:kern w:val="0"/>
          <w:sz w:val="27"/>
          <w:szCs w:val="27"/>
          <w14:ligatures w14:val="none"/>
        </w:rPr>
        <w:t>Week 8</w:t>
      </w:r>
      <w:r w:rsidRPr="0067550E">
        <w:rPr>
          <w:rFonts w:ascii="Lato" w:eastAsia="Times New Roman" w:hAnsi="Lato" w:cs="Times New Roman"/>
          <w:kern w:val="0"/>
          <w:sz w:val="45"/>
          <w:szCs w:val="45"/>
          <w14:ligatures w14:val="none"/>
        </w:rPr>
        <w:t>Lesson 2</w:t>
      </w:r>
    </w:p>
    <w:p w14:paraId="77E7F231" w14:textId="77777777" w:rsidR="0067550E" w:rsidRPr="0067550E" w:rsidRDefault="0067550E" w:rsidP="0067550E">
      <w:pPr>
        <w:shd w:val="clear" w:color="auto" w:fill="FFFFFF"/>
        <w:spacing w:after="75" w:line="300" w:lineRule="atLeast"/>
        <w:jc w:val="center"/>
        <w:rPr>
          <w:rFonts w:ascii="Times New Roman" w:eastAsia="Times New Roman" w:hAnsi="Times New Roman" w:cs="Times New Roman"/>
          <w:color w:val="000000"/>
          <w:kern w:val="0"/>
          <w:sz w:val="30"/>
          <w:szCs w:val="30"/>
          <w14:ligatures w14:val="none"/>
        </w:rPr>
      </w:pPr>
      <w:r w:rsidRPr="0067550E">
        <w:rPr>
          <w:rFonts w:ascii="Times New Roman" w:eastAsia="Times New Roman" w:hAnsi="Times New Roman" w:cs="Times New Roman"/>
          <w:color w:val="000000"/>
          <w:kern w:val="0"/>
          <w:sz w:val="30"/>
          <w:szCs w:val="30"/>
          <w14:ligatures w14:val="none"/>
        </w:rPr>
        <w:t>Financial Contributions of the Nurse Practitioner</w:t>
      </w:r>
    </w:p>
    <w:p w14:paraId="18434A2C" w14:textId="77777777" w:rsidR="0067550E" w:rsidRPr="0067550E" w:rsidRDefault="0067550E" w:rsidP="0067550E">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r w:rsidRPr="0067550E">
        <w:rPr>
          <w:rFonts w:ascii="Helvetica" w:eastAsia="Times New Roman" w:hAnsi="Helvetica" w:cs="Times New Roman"/>
          <w:color w:val="000000"/>
          <w:spacing w:val="45"/>
          <w:kern w:val="0"/>
          <w:sz w:val="33"/>
          <w:szCs w:val="33"/>
          <w14:ligatures w14:val="none"/>
        </w:rPr>
        <w:t>Financial Contribution of the Nurse Practitioner to a Practice</w:t>
      </w:r>
    </w:p>
    <w:p w14:paraId="688143F0" w14:textId="77777777" w:rsidR="0067550E" w:rsidRPr="0067550E" w:rsidRDefault="0067550E" w:rsidP="0067550E">
      <w:pPr>
        <w:shd w:val="clear" w:color="auto" w:fill="FFFFFF"/>
        <w:spacing w:before="180" w:after="180" w:line="240" w:lineRule="auto"/>
        <w:rPr>
          <w:rFonts w:ascii="Lato" w:eastAsia="Times New Roman" w:hAnsi="Lato" w:cs="Times New Roman"/>
          <w:color w:val="2D3B45"/>
          <w:kern w:val="0"/>
          <w14:ligatures w14:val="none"/>
        </w:rPr>
      </w:pPr>
      <w:r w:rsidRPr="0067550E">
        <w:rPr>
          <w:rFonts w:ascii="Lato" w:eastAsia="Times New Roman" w:hAnsi="Lato" w:cs="Times New Roman"/>
          <w:color w:val="2D3B45"/>
          <w:kern w:val="0"/>
          <w14:ligatures w14:val="none"/>
        </w:rPr>
        <w:t>Advanced practice registered nurses (APRNs) have become increasingly more important in the delivery of healthcare in the United States. APRNs include nurse practitioners (NP), clinical nurse specialists (CNS), nurse anesthetists, and nurse midwives, and all play an important role in delivering essential care services.</w:t>
      </w:r>
    </w:p>
    <w:p w14:paraId="421832BE" w14:textId="77777777" w:rsidR="0067550E" w:rsidRPr="0067550E" w:rsidRDefault="0067550E" w:rsidP="0067550E">
      <w:pPr>
        <w:shd w:val="clear" w:color="auto" w:fill="FFFFFF"/>
        <w:spacing w:before="180" w:after="180" w:line="240" w:lineRule="auto"/>
        <w:rPr>
          <w:rFonts w:ascii="Lato" w:eastAsia="Times New Roman" w:hAnsi="Lato" w:cs="Times New Roman"/>
          <w:color w:val="2D3B45"/>
          <w:kern w:val="0"/>
          <w14:ligatures w14:val="none"/>
        </w:rPr>
      </w:pPr>
      <w:r w:rsidRPr="0067550E">
        <w:rPr>
          <w:rFonts w:ascii="Lato" w:eastAsia="Times New Roman" w:hAnsi="Lato" w:cs="Times New Roman"/>
          <w:color w:val="2D3B45"/>
          <w:kern w:val="0"/>
          <w14:ligatures w14:val="none"/>
        </w:rPr>
        <w:t>Nurse practitioners have been delivering primary care services since 1965 and currently represent the largest and most visible group of APRNs. However, many are “hidden providers” whose financial contribution to healthcare is often difficult to assess.</w:t>
      </w:r>
    </w:p>
    <w:p w14:paraId="355F73B9" w14:textId="77777777" w:rsidR="0067550E" w:rsidRPr="0067550E" w:rsidRDefault="0067550E" w:rsidP="0067550E">
      <w:pPr>
        <w:shd w:val="clear" w:color="auto" w:fill="FFFFFF"/>
        <w:spacing w:before="180" w:after="180" w:line="240" w:lineRule="auto"/>
        <w:rPr>
          <w:rFonts w:ascii="Lato" w:eastAsia="Times New Roman" w:hAnsi="Lato" w:cs="Times New Roman"/>
          <w:color w:val="2D3B45"/>
          <w:kern w:val="0"/>
          <w14:ligatures w14:val="none"/>
        </w:rPr>
      </w:pPr>
      <w:r w:rsidRPr="0067550E">
        <w:rPr>
          <w:rFonts w:ascii="Lato" w:eastAsia="Times New Roman" w:hAnsi="Lato" w:cs="Times New Roman"/>
          <w:color w:val="2D3B45"/>
          <w:kern w:val="0"/>
          <w14:ligatures w14:val="none"/>
        </w:rPr>
        <w:t>A business skill important for nurse practitioners is calculating their financial contributions to the practice (Waxman &amp; Knighten, 2023). Nurse practitioners should be skilled in calculating how much revenue they generate and how this compares with their salary.</w:t>
      </w:r>
    </w:p>
    <w:p w14:paraId="29E74BBD" w14:textId="77777777" w:rsidR="0067550E" w:rsidRPr="0067550E" w:rsidRDefault="0067550E" w:rsidP="0067550E">
      <w:pPr>
        <w:shd w:val="clear" w:color="auto" w:fill="FFFFFF"/>
        <w:spacing w:before="180" w:after="180" w:line="240" w:lineRule="auto"/>
        <w:rPr>
          <w:rFonts w:ascii="Lato" w:eastAsia="Times New Roman" w:hAnsi="Lato" w:cs="Times New Roman"/>
          <w:color w:val="2D3B45"/>
          <w:kern w:val="0"/>
          <w14:ligatures w14:val="none"/>
        </w:rPr>
      </w:pPr>
      <w:r w:rsidRPr="0067550E">
        <w:rPr>
          <w:rFonts w:ascii="Lato" w:eastAsia="Times New Roman" w:hAnsi="Lato" w:cs="Times New Roman"/>
          <w:color w:val="2D3B45"/>
          <w:kern w:val="0"/>
          <w14:ligatures w14:val="none"/>
        </w:rPr>
        <w:t>View the following graphic to become familiar with the steps to determine the financial contribution of a nurse practitioner to the practice.</w:t>
      </w:r>
    </w:p>
    <w:p w14:paraId="295148BC" w14:textId="77777777" w:rsidR="0067550E" w:rsidRPr="0067550E" w:rsidRDefault="0067550E" w:rsidP="0067550E">
      <w:pPr>
        <w:pBdr>
          <w:top w:val="single" w:sz="6" w:space="0" w:color="9D9D9D"/>
          <w:left w:val="single" w:sz="6" w:space="0" w:color="9D9D9D"/>
          <w:bottom w:val="single" w:sz="6" w:space="0" w:color="9D9D9D"/>
          <w:right w:val="single" w:sz="6" w:space="0" w:color="9D9D9D"/>
        </w:pBdr>
        <w:shd w:val="clear" w:color="auto" w:fill="F5F5F5"/>
        <w:spacing w:after="30" w:line="240" w:lineRule="auto"/>
        <w:jc w:val="center"/>
        <w:outlineLvl w:val="2"/>
        <w:rPr>
          <w:rFonts w:ascii="Lato" w:eastAsia="Times New Roman" w:hAnsi="Lato" w:cs="Times New Roman"/>
          <w:b/>
          <w:bCs/>
          <w:color w:val="333333"/>
          <w:kern w:val="0"/>
          <w:sz w:val="31"/>
          <w:szCs w:val="31"/>
          <w14:ligatures w14:val="none"/>
        </w:rPr>
      </w:pPr>
      <w:hyperlink r:id="rId5" w:anchor="kl_panel_0" w:history="1">
        <w:r w:rsidRPr="0067550E">
          <w:rPr>
            <w:rFonts w:ascii="Lato" w:eastAsia="Times New Roman" w:hAnsi="Lato" w:cs="Times New Roman"/>
            <w:color w:val="313131"/>
            <w:kern w:val="0"/>
            <w:sz w:val="31"/>
            <w:szCs w:val="31"/>
            <w:u w:val="single"/>
            <w14:ligatures w14:val="none"/>
          </w:rPr>
          <w:t>Financial Contribution Interactive Transcript</w:t>
        </w:r>
      </w:hyperlink>
    </w:p>
    <w:p w14:paraId="2E601B2E" w14:textId="77777777" w:rsidR="0067550E" w:rsidRPr="0067550E" w:rsidRDefault="0067550E" w:rsidP="0067550E">
      <w:pPr>
        <w:shd w:val="clear" w:color="auto" w:fill="FFFFFF"/>
        <w:spacing w:before="180" w:after="180" w:line="240" w:lineRule="auto"/>
        <w:rPr>
          <w:rFonts w:ascii="Lato" w:eastAsia="Times New Roman" w:hAnsi="Lato" w:cs="Times New Roman"/>
          <w:color w:val="2D3B45"/>
          <w:kern w:val="0"/>
          <w14:ligatures w14:val="none"/>
        </w:rPr>
      </w:pPr>
      <w:r w:rsidRPr="0067550E">
        <w:rPr>
          <w:rFonts w:ascii="Lato" w:eastAsia="Times New Roman" w:hAnsi="Lato" w:cs="Times New Roman"/>
          <w:color w:val="2D3B45"/>
          <w:kern w:val="0"/>
          <w14:ligatures w14:val="none"/>
        </w:rPr>
        <w:t>Click on the following hourglass and take a moment to reflect.</w:t>
      </w:r>
    </w:p>
    <w:p w14:paraId="3FB4DD32" w14:textId="77777777" w:rsidR="0067550E" w:rsidRDefault="0067550E"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64B72007" w14:textId="77777777" w:rsidR="0067550E" w:rsidRDefault="0067550E"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26638763" w14:textId="77777777" w:rsidR="0067550E" w:rsidRDefault="0067550E"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64C587E2" w14:textId="77777777" w:rsidR="0067550E" w:rsidRPr="00DA1507" w:rsidRDefault="0067550E" w:rsidP="0015794B">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2E5EAF19" w14:textId="77777777" w:rsidR="00A54BE3" w:rsidRDefault="00A54BE3" w:rsidP="00A54BE3">
      <w:r>
        <w:t>As you prepare for your first Project &amp; Practicum course, take a moment to consider the following:</w:t>
      </w:r>
    </w:p>
    <w:p w14:paraId="01701539" w14:textId="77777777" w:rsidR="00A54BE3" w:rsidRDefault="00A54BE3" w:rsidP="00A54BE3"/>
    <w:p w14:paraId="43EAD598" w14:textId="77777777" w:rsidR="00A54BE3" w:rsidRDefault="00A54BE3" w:rsidP="00A54BE3">
      <w:r>
        <w:t>What personal or professional barriers could impede your progress in the next four courses?</w:t>
      </w:r>
    </w:p>
    <w:p w14:paraId="3E63F4F2" w14:textId="2310F04E" w:rsidR="00DA1507" w:rsidRDefault="00A54BE3" w:rsidP="00A54BE3">
      <w:r>
        <w:t>What can you do to mitigate the risk of these barriers to ensure your success in the implementation of your project?</w:t>
      </w:r>
    </w:p>
    <w:p w14:paraId="352EE881" w14:textId="77777777" w:rsidR="00E673D6" w:rsidRDefault="00E673D6" w:rsidP="00A54BE3"/>
    <w:p w14:paraId="39275949" w14:textId="77777777" w:rsidR="00E673D6" w:rsidRDefault="00E673D6" w:rsidP="00A54BE3"/>
    <w:p w14:paraId="19CF8422" w14:textId="77777777" w:rsidR="00E673D6" w:rsidRDefault="00E673D6" w:rsidP="00E673D6">
      <w:r>
        <w:t>Week 8</w:t>
      </w:r>
    </w:p>
    <w:p w14:paraId="490CD9C1" w14:textId="77777777" w:rsidR="00E673D6" w:rsidRDefault="00E673D6" w:rsidP="00E673D6">
      <w:r>
        <w:t>Lesson 1</w:t>
      </w:r>
    </w:p>
    <w:p w14:paraId="0D0A8CF2" w14:textId="77777777" w:rsidR="00E673D6" w:rsidRDefault="00E673D6" w:rsidP="00E673D6">
      <w:r>
        <w:t>Strategic Planning</w:t>
      </w:r>
    </w:p>
    <w:p w14:paraId="68CDCC7F" w14:textId="77777777" w:rsidR="00E673D6" w:rsidRDefault="00E673D6" w:rsidP="00E673D6"/>
    <w:p w14:paraId="3A2B00E6" w14:textId="77777777" w:rsidR="00E673D6" w:rsidRDefault="00E673D6" w:rsidP="00E673D6">
      <w:r>
        <w:t>Section: Break-Even Analysis</w:t>
      </w:r>
    </w:p>
    <w:p w14:paraId="1ECE4C73" w14:textId="77777777" w:rsidR="00E673D6" w:rsidRDefault="00E673D6" w:rsidP="00E673D6">
      <w:r>
        <w:t>The break-even analysis determines at what point a new program or service will break even and then start to make money or be profitable.</w:t>
      </w:r>
    </w:p>
    <w:p w14:paraId="6B57A9E5" w14:textId="77777777" w:rsidR="00E673D6" w:rsidRDefault="00E673D6" w:rsidP="00E673D6"/>
    <w:p w14:paraId="1D1DB965" w14:textId="77777777" w:rsidR="00E673D6" w:rsidRDefault="00E673D6" w:rsidP="00E673D6">
      <w:r>
        <w:t>Click through the following interactive to view the break-even analysis formula.</w:t>
      </w:r>
    </w:p>
    <w:p w14:paraId="185E0D45" w14:textId="77777777" w:rsidR="00E673D6" w:rsidRDefault="00E673D6" w:rsidP="00E673D6"/>
    <w:p w14:paraId="6B2FBEAB" w14:textId="77777777" w:rsidR="00E673D6" w:rsidRDefault="00E673D6" w:rsidP="00E673D6"/>
    <w:p w14:paraId="21B2A594" w14:textId="77777777" w:rsidR="00E673D6" w:rsidRDefault="00E673D6" w:rsidP="00E673D6">
      <w:r>
        <w:t>Break-Even Analysis Interactive Transcript</w:t>
      </w:r>
    </w:p>
    <w:p w14:paraId="5D86D131" w14:textId="77777777" w:rsidR="00E673D6" w:rsidRDefault="00E673D6" w:rsidP="00E673D6">
      <w:r>
        <w:t xml:space="preserve">There would be a loss at a quantity lower than Q; at a quantity higher than Q, there would be a profit. P, or price, is assumed to be the average amount collected per patient or the average revenue the organization ultimately receives per patient. The basis for the formula is the </w:t>
      </w:r>
      <w:r>
        <w:lastRenderedPageBreak/>
        <w:t>underlying relationship between revenues and expenses. If total revenues are greater than expenses, there is a profit. If total revenues are less than expenses, there is a loss. If revenues are just equal to expenses, there is neither a profit nor a loss, and the service is said to break even (Jones et al., 2019).</w:t>
      </w:r>
    </w:p>
    <w:p w14:paraId="18142802" w14:textId="77777777" w:rsidR="00E673D6" w:rsidRDefault="00E673D6" w:rsidP="00E673D6"/>
    <w:p w14:paraId="584F9B15" w14:textId="77777777" w:rsidR="00E673D6" w:rsidRDefault="00E673D6" w:rsidP="00E673D6">
      <w:r>
        <w:t>When there are different types of patients, the break-even analysis becomes more complicated. If there are different types of patients with different prices, it is necessary to find the weighted average contribution margin.</w:t>
      </w:r>
    </w:p>
    <w:p w14:paraId="00FD63FA" w14:textId="77777777" w:rsidR="00E673D6" w:rsidRDefault="00E673D6" w:rsidP="00E673D6"/>
    <w:p w14:paraId="13F11E27" w14:textId="77777777" w:rsidR="00E673D6" w:rsidRDefault="00E673D6" w:rsidP="00E673D6">
      <w:r>
        <w:t>Click the following tabs to view examples.</w:t>
      </w:r>
    </w:p>
    <w:p w14:paraId="241E77B7" w14:textId="77777777" w:rsidR="00E673D6" w:rsidRDefault="00E673D6" w:rsidP="00E673D6"/>
    <w:p w14:paraId="3FE379A4" w14:textId="77777777" w:rsidR="00E673D6" w:rsidRDefault="00E673D6" w:rsidP="00E673D6">
      <w:r>
        <w:t>Example 1Example 2</w:t>
      </w:r>
    </w:p>
    <w:p w14:paraId="14BE55B8" w14:textId="77777777" w:rsidR="00E673D6" w:rsidRDefault="00E673D6" w:rsidP="00E673D6">
      <w:r>
        <w:t>The following is an example of a break-even analysis for a home health agency with different types of patients with different prices.</w:t>
      </w:r>
    </w:p>
    <w:p w14:paraId="64EB3A6D" w14:textId="77777777" w:rsidR="00E673D6" w:rsidRDefault="00E673D6" w:rsidP="00E673D6"/>
    <w:p w14:paraId="2F2D457C" w14:textId="77777777" w:rsidR="00E673D6" w:rsidRDefault="00E673D6" w:rsidP="00E673D6">
      <w:r>
        <w:t>Type of Patient</w:t>
      </w:r>
      <w:r>
        <w:tab/>
        <w:t>Price</w:t>
      </w:r>
      <w:r>
        <w:tab/>
        <w:t>Variable Cost</w:t>
      </w:r>
      <w:r>
        <w:tab/>
        <w:t>Contributing Margin</w:t>
      </w:r>
    </w:p>
    <w:p w14:paraId="76CF705F" w14:textId="77777777" w:rsidR="00E673D6" w:rsidRDefault="00E673D6" w:rsidP="00E673D6">
      <w:r>
        <w:t>Complex</w:t>
      </w:r>
      <w:r>
        <w:tab/>
        <w:t>$100</w:t>
      </w:r>
      <w:r>
        <w:tab/>
        <w:t>$30</w:t>
      </w:r>
      <w:r>
        <w:tab/>
      </w:r>
      <w:proofErr w:type="gramStart"/>
      <w:r>
        <w:t>=  $</w:t>
      </w:r>
      <w:proofErr w:type="gramEnd"/>
      <w:r>
        <w:t>70</w:t>
      </w:r>
    </w:p>
    <w:p w14:paraId="0F16F3E9" w14:textId="77777777" w:rsidR="00E673D6" w:rsidRDefault="00E673D6" w:rsidP="00E673D6">
      <w:r>
        <w:t>Moderate</w:t>
      </w:r>
      <w:r>
        <w:tab/>
        <w:t>$75</w:t>
      </w:r>
      <w:r>
        <w:tab/>
        <w:t>$30</w:t>
      </w:r>
      <w:r>
        <w:tab/>
      </w:r>
      <w:proofErr w:type="gramStart"/>
      <w:r>
        <w:t>=  $</w:t>
      </w:r>
      <w:proofErr w:type="gramEnd"/>
      <w:r>
        <w:t>45</w:t>
      </w:r>
    </w:p>
    <w:p w14:paraId="7E97EDCF" w14:textId="77777777" w:rsidR="00E673D6" w:rsidRDefault="00E673D6" w:rsidP="00E673D6">
      <w:r>
        <w:t>Simple</w:t>
      </w:r>
      <w:r>
        <w:tab/>
        <w:t>$50</w:t>
      </w:r>
      <w:r>
        <w:tab/>
        <w:t>$30</w:t>
      </w:r>
      <w:r>
        <w:tab/>
      </w:r>
      <w:proofErr w:type="gramStart"/>
      <w:r>
        <w:t>=  $</w:t>
      </w:r>
      <w:proofErr w:type="gramEnd"/>
      <w:r>
        <w:t>20</w:t>
      </w:r>
    </w:p>
    <w:p w14:paraId="258B18EF" w14:textId="77777777" w:rsidR="00E673D6" w:rsidRDefault="00E673D6" w:rsidP="00E673D6">
      <w:r>
        <w:t>The crucial piece of information for calculating the breakeven point is the relative proportion of each type of visit. Let's say that 20% of all visits are complex, 50% are moderate, and 30% simple. This information can be used to calculate the weighted average contribution margin. This requires multiplying each type of contributing margin by the percentage of patients that type of visit makes up, and then adding the sum of those results to attain the total weighted average contribution margin.</w:t>
      </w:r>
    </w:p>
    <w:p w14:paraId="644850AE" w14:textId="77777777" w:rsidR="00E673D6" w:rsidRDefault="00E673D6" w:rsidP="00E673D6"/>
    <w:p w14:paraId="454C0478" w14:textId="77777777" w:rsidR="00E673D6" w:rsidRDefault="00E673D6" w:rsidP="00E673D6">
      <w:r>
        <w:t>Type of Patient</w:t>
      </w:r>
      <w:r>
        <w:tab/>
        <w:t>% of Visits</w:t>
      </w:r>
      <w:r>
        <w:tab/>
        <w:t>Contributing Margin</w:t>
      </w:r>
      <w:r>
        <w:tab/>
        <w:t>Weighted Average Contribution Margin</w:t>
      </w:r>
    </w:p>
    <w:p w14:paraId="10544098" w14:textId="77777777" w:rsidR="00E673D6" w:rsidRDefault="00E673D6" w:rsidP="00E673D6">
      <w:r>
        <w:t>20%</w:t>
      </w:r>
      <w:r>
        <w:tab/>
        <w:t>20%</w:t>
      </w:r>
      <w:r>
        <w:tab/>
        <w:t>$70</w:t>
      </w:r>
      <w:r>
        <w:tab/>
      </w:r>
      <w:proofErr w:type="gramStart"/>
      <w:r>
        <w:t>=  $</w:t>
      </w:r>
      <w:proofErr w:type="gramEnd"/>
      <w:r>
        <w:t>14.00</w:t>
      </w:r>
    </w:p>
    <w:p w14:paraId="0B3EC843" w14:textId="77777777" w:rsidR="00E673D6" w:rsidRDefault="00E673D6" w:rsidP="00E673D6">
      <w:r>
        <w:t>Moderate</w:t>
      </w:r>
      <w:r>
        <w:tab/>
        <w:t>$50</w:t>
      </w:r>
      <w:r>
        <w:tab/>
        <w:t>$45</w:t>
      </w:r>
      <w:r>
        <w:tab/>
      </w:r>
      <w:proofErr w:type="gramStart"/>
      <w:r>
        <w:t>=  $</w:t>
      </w:r>
      <w:proofErr w:type="gramEnd"/>
      <w:r>
        <w:t>22.50</w:t>
      </w:r>
    </w:p>
    <w:p w14:paraId="029558EF" w14:textId="77777777" w:rsidR="00E673D6" w:rsidRDefault="00E673D6" w:rsidP="00E673D6">
      <w:r>
        <w:lastRenderedPageBreak/>
        <w:t>Simple</w:t>
      </w:r>
      <w:r>
        <w:tab/>
        <w:t>$30</w:t>
      </w:r>
      <w:r>
        <w:tab/>
        <w:t>$20</w:t>
      </w:r>
      <w:r>
        <w:tab/>
      </w:r>
      <w:proofErr w:type="gramStart"/>
      <w:r>
        <w:t>=  $</w:t>
      </w:r>
      <w:proofErr w:type="gramEnd"/>
      <w:r>
        <w:t>6.00</w:t>
      </w:r>
    </w:p>
    <w:p w14:paraId="36816AD8" w14:textId="77777777" w:rsidR="00E673D6" w:rsidRDefault="00E673D6" w:rsidP="00E673D6">
      <w:r>
        <w:t>Total Weighted Average Contribution Margin</w:t>
      </w:r>
      <w:r>
        <w:tab/>
      </w:r>
      <w:r>
        <w:tab/>
      </w:r>
      <w:r>
        <w:tab/>
      </w:r>
      <w:proofErr w:type="gramStart"/>
      <w:r>
        <w:t>=  $</w:t>
      </w:r>
      <w:proofErr w:type="gramEnd"/>
      <w:r>
        <w:t>42.50</w:t>
      </w:r>
    </w:p>
    <w:p w14:paraId="1DECA5C8" w14:textId="77777777" w:rsidR="00E673D6" w:rsidRDefault="00E673D6" w:rsidP="00E673D6">
      <w:r>
        <w:t>The $42.50 represents the average contribution margin for all types of visits. It can be used to calculate the break-even quantity. Assume that fixed costs are at $10,000 What is the total number of home visits that the agency would need to make to break even?</w:t>
      </w:r>
    </w:p>
    <w:p w14:paraId="1AA0B4D0" w14:textId="77777777" w:rsidR="00E673D6" w:rsidRDefault="00E673D6" w:rsidP="00E673D6"/>
    <w:p w14:paraId="22454A29" w14:textId="77777777" w:rsidR="00E673D6" w:rsidRDefault="00E673D6" w:rsidP="00E673D6"/>
    <w:p w14:paraId="573ABC05" w14:textId="77777777" w:rsidR="00E673D6" w:rsidRDefault="00E673D6" w:rsidP="00E673D6">
      <w:r>
        <w:t>The answer is 235.29 visits. Because there is a decimal, we round the number up to the next whole digit because it is not possible to have a .3 patient visit. The total number is 236.</w:t>
      </w:r>
    </w:p>
    <w:p w14:paraId="034BDD58" w14:textId="77777777" w:rsidR="00E673D6" w:rsidRDefault="00E673D6" w:rsidP="00E673D6"/>
    <w:p w14:paraId="10771E10" w14:textId="77777777" w:rsidR="00E673D6" w:rsidRDefault="00E673D6" w:rsidP="00E673D6">
      <w:r>
        <w:t>47 would be expected to be complex care visits (20%),</w:t>
      </w:r>
    </w:p>
    <w:p w14:paraId="44C8FBEB" w14:textId="77777777" w:rsidR="00E673D6" w:rsidRDefault="00E673D6" w:rsidP="00E673D6">
      <w:r>
        <w:t>118 moderate care visits (50%), and</w:t>
      </w:r>
    </w:p>
    <w:p w14:paraId="6D754860" w14:textId="77777777" w:rsidR="00E673D6" w:rsidRDefault="00E673D6" w:rsidP="00E673D6">
      <w:r>
        <w:t>70 simple care visits (30%).</w:t>
      </w:r>
    </w:p>
    <w:p w14:paraId="47667B31" w14:textId="77777777" w:rsidR="00E673D6" w:rsidRDefault="00E673D6" w:rsidP="00E673D6">
      <w:r>
        <w:t>The same weighted average approach could be used to find the break-even volume when there are more than three different types of patients.</w:t>
      </w:r>
    </w:p>
    <w:p w14:paraId="4190EB6E" w14:textId="77777777" w:rsidR="00E673D6" w:rsidRDefault="00E673D6" w:rsidP="00E673D6"/>
    <w:p w14:paraId="6FA4B2A0" w14:textId="77777777" w:rsidR="00E673D6" w:rsidRDefault="00E673D6" w:rsidP="00E673D6">
      <w:r>
        <w:t>Pro Forma Financial Statement and Business Planning</w:t>
      </w:r>
    </w:p>
    <w:p w14:paraId="1C6591E6" w14:textId="77777777" w:rsidR="00E673D6" w:rsidRDefault="00E673D6" w:rsidP="00E673D6">
      <w:r>
        <w:t>An effective business plan has to include Pro Forma financial statements. Pro Forma financial statements are used to facilitate comparisons of historic data and projections of future performance. These statements are used to forecast future revenues, expenses, and profits and/or losses resulting from the program’s operations. Pro Forma statements are based on three main accounting statements:</w:t>
      </w:r>
    </w:p>
    <w:p w14:paraId="7F9ADC13" w14:textId="77777777" w:rsidR="00E673D6" w:rsidRDefault="00E673D6" w:rsidP="00E673D6"/>
    <w:p w14:paraId="72F9B597" w14:textId="77777777" w:rsidR="00E673D6" w:rsidRDefault="00E673D6" w:rsidP="00E673D6">
      <w:r>
        <w:t>Profit or loss income statement</w:t>
      </w:r>
    </w:p>
    <w:p w14:paraId="70B86940" w14:textId="77777777" w:rsidR="00E673D6" w:rsidRDefault="00E673D6" w:rsidP="00E673D6">
      <w:r>
        <w:t>Balance sheet</w:t>
      </w:r>
    </w:p>
    <w:p w14:paraId="6DAA9EC7" w14:textId="77777777" w:rsidR="00E673D6" w:rsidRDefault="00E673D6" w:rsidP="00E673D6">
      <w:r>
        <w:t>Cash flow statement</w:t>
      </w:r>
    </w:p>
    <w:p w14:paraId="4DA865DA" w14:textId="459A331A" w:rsidR="00E673D6" w:rsidRDefault="00E673D6" w:rsidP="00E673D6">
      <w:r>
        <w:t xml:space="preserve">A business plan is a detailed proposed program, project, or service. The plan is an important step in managing all businesses and it assists the DNP-prepared nurse in identifying customers, market and competition, projected revenues and expense, and time frame for achieving a </w:t>
      </w:r>
      <w:r>
        <w:lastRenderedPageBreak/>
        <w:t>break-even position. The depth and complexity of the business plan will vary by the project and for projects with large operating expenses or capital investments, a thorough business plan is crucial (Jones et al., 2019).</w:t>
      </w:r>
    </w:p>
    <w:sectPr w:rsidR="00E67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40222"/>
    <w:multiLevelType w:val="multilevel"/>
    <w:tmpl w:val="F9D4F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994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07"/>
    <w:rsid w:val="001412E5"/>
    <w:rsid w:val="0015794B"/>
    <w:rsid w:val="006717F1"/>
    <w:rsid w:val="0067550E"/>
    <w:rsid w:val="007E5069"/>
    <w:rsid w:val="009706CF"/>
    <w:rsid w:val="009F3357"/>
    <w:rsid w:val="00A54BE3"/>
    <w:rsid w:val="00CB5C69"/>
    <w:rsid w:val="00DA1507"/>
    <w:rsid w:val="00E6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9C15A"/>
  <w15:chartTrackingRefBased/>
  <w15:docId w15:val="{1DFCE205-43BE-4C89-BDCF-F209D0B6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5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5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507"/>
    <w:rPr>
      <w:rFonts w:eastAsiaTheme="majorEastAsia" w:cstheme="majorBidi"/>
      <w:color w:val="272727" w:themeColor="text1" w:themeTint="D8"/>
    </w:rPr>
  </w:style>
  <w:style w:type="paragraph" w:styleId="Title">
    <w:name w:val="Title"/>
    <w:basedOn w:val="Normal"/>
    <w:next w:val="Normal"/>
    <w:link w:val="TitleChar"/>
    <w:uiPriority w:val="10"/>
    <w:qFormat/>
    <w:rsid w:val="00DA1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507"/>
    <w:pPr>
      <w:spacing w:before="160"/>
      <w:jc w:val="center"/>
    </w:pPr>
    <w:rPr>
      <w:i/>
      <w:iCs/>
      <w:color w:val="404040" w:themeColor="text1" w:themeTint="BF"/>
    </w:rPr>
  </w:style>
  <w:style w:type="character" w:customStyle="1" w:styleId="QuoteChar">
    <w:name w:val="Quote Char"/>
    <w:basedOn w:val="DefaultParagraphFont"/>
    <w:link w:val="Quote"/>
    <w:uiPriority w:val="29"/>
    <w:rsid w:val="00DA1507"/>
    <w:rPr>
      <w:i/>
      <w:iCs/>
      <w:color w:val="404040" w:themeColor="text1" w:themeTint="BF"/>
    </w:rPr>
  </w:style>
  <w:style w:type="paragraph" w:styleId="ListParagraph">
    <w:name w:val="List Paragraph"/>
    <w:basedOn w:val="Normal"/>
    <w:uiPriority w:val="34"/>
    <w:qFormat/>
    <w:rsid w:val="00DA1507"/>
    <w:pPr>
      <w:ind w:left="720"/>
      <w:contextualSpacing/>
    </w:pPr>
  </w:style>
  <w:style w:type="character" w:styleId="IntenseEmphasis">
    <w:name w:val="Intense Emphasis"/>
    <w:basedOn w:val="DefaultParagraphFont"/>
    <w:uiPriority w:val="21"/>
    <w:qFormat/>
    <w:rsid w:val="00DA1507"/>
    <w:rPr>
      <w:i/>
      <w:iCs/>
      <w:color w:val="2F5496" w:themeColor="accent1" w:themeShade="BF"/>
    </w:rPr>
  </w:style>
  <w:style w:type="paragraph" w:styleId="IntenseQuote">
    <w:name w:val="Intense Quote"/>
    <w:basedOn w:val="Normal"/>
    <w:next w:val="Normal"/>
    <w:link w:val="IntenseQuoteChar"/>
    <w:uiPriority w:val="30"/>
    <w:qFormat/>
    <w:rsid w:val="00DA1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507"/>
    <w:rPr>
      <w:i/>
      <w:iCs/>
      <w:color w:val="2F5496" w:themeColor="accent1" w:themeShade="BF"/>
    </w:rPr>
  </w:style>
  <w:style w:type="character" w:styleId="IntenseReference">
    <w:name w:val="Intense Reference"/>
    <w:basedOn w:val="DefaultParagraphFont"/>
    <w:uiPriority w:val="32"/>
    <w:qFormat/>
    <w:rsid w:val="00DA15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27559">
      <w:bodyDiv w:val="1"/>
      <w:marLeft w:val="0"/>
      <w:marRight w:val="0"/>
      <w:marTop w:val="0"/>
      <w:marBottom w:val="0"/>
      <w:divBdr>
        <w:top w:val="none" w:sz="0" w:space="0" w:color="auto"/>
        <w:left w:val="none" w:sz="0" w:space="0" w:color="auto"/>
        <w:bottom w:val="none" w:sz="0" w:space="0" w:color="auto"/>
        <w:right w:val="none" w:sz="0" w:space="0" w:color="auto"/>
      </w:divBdr>
      <w:divsChild>
        <w:div w:id="1973290160">
          <w:marLeft w:val="0"/>
          <w:marRight w:val="0"/>
          <w:marTop w:val="0"/>
          <w:marBottom w:val="75"/>
          <w:divBdr>
            <w:top w:val="none" w:sz="0" w:space="0" w:color="auto"/>
            <w:left w:val="none" w:sz="0" w:space="0" w:color="auto"/>
            <w:bottom w:val="none" w:sz="0" w:space="0" w:color="auto"/>
            <w:right w:val="none" w:sz="0" w:space="0" w:color="auto"/>
          </w:divBdr>
        </w:div>
        <w:div w:id="1139885795">
          <w:marLeft w:val="0"/>
          <w:marRight w:val="0"/>
          <w:marTop w:val="0"/>
          <w:marBottom w:val="0"/>
          <w:divBdr>
            <w:top w:val="none" w:sz="0" w:space="0" w:color="auto"/>
            <w:left w:val="none" w:sz="0" w:space="0" w:color="auto"/>
            <w:bottom w:val="none" w:sz="0" w:space="0" w:color="auto"/>
            <w:right w:val="none" w:sz="0" w:space="0" w:color="auto"/>
          </w:divBdr>
          <w:divsChild>
            <w:div w:id="13105483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2261116">
      <w:bodyDiv w:val="1"/>
      <w:marLeft w:val="0"/>
      <w:marRight w:val="0"/>
      <w:marTop w:val="0"/>
      <w:marBottom w:val="0"/>
      <w:divBdr>
        <w:top w:val="none" w:sz="0" w:space="0" w:color="auto"/>
        <w:left w:val="none" w:sz="0" w:space="0" w:color="auto"/>
        <w:bottom w:val="none" w:sz="0" w:space="0" w:color="auto"/>
        <w:right w:val="none" w:sz="0" w:space="0" w:color="auto"/>
      </w:divBdr>
      <w:divsChild>
        <w:div w:id="833377578">
          <w:marLeft w:val="0"/>
          <w:marRight w:val="0"/>
          <w:marTop w:val="0"/>
          <w:marBottom w:val="75"/>
          <w:divBdr>
            <w:top w:val="none" w:sz="0" w:space="0" w:color="auto"/>
            <w:left w:val="none" w:sz="0" w:space="0" w:color="auto"/>
            <w:bottom w:val="none" w:sz="0" w:space="0" w:color="auto"/>
            <w:right w:val="none" w:sz="0" w:space="0" w:color="auto"/>
          </w:divBdr>
        </w:div>
        <w:div w:id="1155947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amberlain.instructure.com/courses/167695/pages/week-8-lesson-2-%7C-financial-contributions-of-the-nurse-practitioner?module_item_id=243016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1041</Words>
  <Characters>5865</Characters>
  <Application>Microsoft Office Word</Application>
  <DocSecurity>0</DocSecurity>
  <Lines>158</Lines>
  <Paragraphs>75</Paragraphs>
  <ScaleCrop>false</ScaleCrop>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2025-04-19T21:24:00Z</dcterms:created>
  <dcterms:modified xsi:type="dcterms:W3CDTF">2025-04-19T21:24:00Z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cf8936a6-87da-4e4a-b25e-45a6ee569aa7</vt:lpwstr>
  </property>
</Properties>
</file>