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62F2" w14:textId="3D708549" w:rsidR="00036B41" w:rsidRPr="00A254C7" w:rsidRDefault="00844984" w:rsidP="00A254C7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A254C7">
        <w:rPr>
          <w:rFonts w:ascii="Times New Roman" w:hAnsi="Times New Roman" w:cs="Times New Roman"/>
          <w:b/>
          <w:bCs/>
        </w:rPr>
        <w:t>Reflection on Learning and Practice Readiness</w:t>
      </w:r>
    </w:p>
    <w:p w14:paraId="5A8441CA" w14:textId="77777777" w:rsidR="003A7CA2" w:rsidRDefault="003A7CA2" w:rsidP="00C239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9C5">
        <w:rPr>
          <w:rFonts w:ascii="Times New Roman" w:eastAsia="Times New Roman" w:hAnsi="Times New Roman" w:cs="Times New Roman"/>
          <w:kern w:val="0"/>
          <w14:ligatures w14:val="none"/>
        </w:rPr>
        <w:t>Analyze and evaluate how your thinking was challenged in this course related to project management and financial management competencies.</w:t>
      </w:r>
    </w:p>
    <w:p w14:paraId="2A05D094" w14:textId="52D9AC77" w:rsidR="00C239C5" w:rsidRPr="00C239C5" w:rsidRDefault="00B23C0E" w:rsidP="00D600AC">
      <w:pPr>
        <w:shd w:val="clear" w:color="auto" w:fill="FFFFFF"/>
        <w:spacing w:before="100" w:beforeAutospacing="1" w:after="100" w:afterAutospacing="1" w:line="480" w:lineRule="auto"/>
        <w:ind w:firstLine="36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course has significantly challenged my thinking regarding t</w:t>
      </w:r>
      <w:r w:rsidR="0044788C">
        <w:rPr>
          <w:rFonts w:ascii="Times New Roman" w:eastAsia="Times New Roman" w:hAnsi="Times New Roman" w:cs="Times New Roman"/>
          <w:kern w:val="0"/>
          <w14:ligatures w14:val="none"/>
        </w:rPr>
        <w:t>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 scope of competencies required as a DNP-prepared nurse especially in financial and project management. </w:t>
      </w:r>
      <w:r w:rsidR="00ED4219">
        <w:rPr>
          <w:rFonts w:ascii="Times New Roman" w:eastAsia="Times New Roman" w:hAnsi="Times New Roman" w:cs="Times New Roman"/>
          <w:kern w:val="0"/>
          <w14:ligatures w14:val="none"/>
        </w:rPr>
        <w:t xml:space="preserve">Before the course, I perceived financial management as </w:t>
      </w:r>
      <w:r w:rsidR="00D11EAF">
        <w:rPr>
          <w:rFonts w:ascii="Times New Roman" w:eastAsia="Times New Roman" w:hAnsi="Times New Roman" w:cs="Times New Roman"/>
          <w:kern w:val="0"/>
          <w14:ligatures w14:val="none"/>
        </w:rPr>
        <w:t xml:space="preserve">an administrative concern. However, I understand that financial acumen is a major competency for the role of the DNP. </w:t>
      </w:r>
      <w:r w:rsidR="00C17882">
        <w:rPr>
          <w:rFonts w:ascii="Times New Roman" w:eastAsia="Times New Roman" w:hAnsi="Times New Roman" w:cs="Times New Roman"/>
          <w:kern w:val="0"/>
          <w14:ligatures w14:val="none"/>
        </w:rPr>
        <w:t xml:space="preserve">The modules on pro forma financial statements and break-even analysis allowed me to critically think about the feasibility and sustainability of healthcare projects as </w:t>
      </w:r>
      <w:r w:rsidR="00614BCF">
        <w:rPr>
          <w:rFonts w:ascii="Times New Roman" w:eastAsia="Times New Roman" w:hAnsi="Times New Roman" w:cs="Times New Roman"/>
          <w:kern w:val="0"/>
          <w14:ligatures w14:val="none"/>
        </w:rPr>
        <w:t xml:space="preserve">Jones et al. </w:t>
      </w:r>
      <w:r w:rsidR="00C17882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614BCF">
        <w:rPr>
          <w:rFonts w:ascii="Times New Roman" w:eastAsia="Times New Roman" w:hAnsi="Times New Roman" w:cs="Times New Roman"/>
          <w:kern w:val="0"/>
          <w14:ligatures w14:val="none"/>
        </w:rPr>
        <w:t>2019</w:t>
      </w:r>
      <w:r w:rsidR="00C17882">
        <w:rPr>
          <w:rFonts w:ascii="Times New Roman" w:eastAsia="Times New Roman" w:hAnsi="Times New Roman" w:cs="Times New Roman"/>
          <w:kern w:val="0"/>
          <w14:ligatures w14:val="none"/>
        </w:rPr>
        <w:t xml:space="preserve">) suggest. </w:t>
      </w:r>
      <w:r w:rsidR="00BB2938">
        <w:rPr>
          <w:rFonts w:ascii="Times New Roman" w:eastAsia="Times New Roman" w:hAnsi="Times New Roman" w:cs="Times New Roman"/>
          <w:kern w:val="0"/>
          <w14:ligatures w14:val="none"/>
        </w:rPr>
        <w:t xml:space="preserve">For instance, conducting a break-even analysis taught me about calculating the minimum number of services required to cover variable and fixed costs. </w:t>
      </w:r>
      <w:r w:rsidR="00183A2E">
        <w:rPr>
          <w:rFonts w:ascii="Times New Roman" w:eastAsia="Times New Roman" w:hAnsi="Times New Roman" w:cs="Times New Roman"/>
          <w:kern w:val="0"/>
          <w14:ligatures w14:val="none"/>
        </w:rPr>
        <w:t xml:space="preserve">This not only upholds financial accountability but also </w:t>
      </w:r>
      <w:r w:rsidR="002A1B4F">
        <w:rPr>
          <w:rFonts w:ascii="Times New Roman" w:eastAsia="Times New Roman" w:hAnsi="Times New Roman" w:cs="Times New Roman"/>
          <w:kern w:val="0"/>
          <w14:ligatures w14:val="none"/>
        </w:rPr>
        <w:t>informs strategic approaches to project implementation (</w:t>
      </w:r>
      <w:r w:rsidR="00EF1437">
        <w:rPr>
          <w:rFonts w:ascii="Times New Roman" w:hAnsi="Times New Roman" w:cs="Times New Roman"/>
        </w:rPr>
        <w:t>Pengsong</w:t>
      </w:r>
      <w:r w:rsidR="00EF1437">
        <w:rPr>
          <w:rFonts w:ascii="Times New Roman" w:hAnsi="Times New Roman" w:cs="Times New Roman"/>
        </w:rPr>
        <w:t>, 2024</w:t>
      </w:r>
      <w:r w:rsidR="002A1B4F">
        <w:rPr>
          <w:rFonts w:ascii="Times New Roman" w:eastAsia="Times New Roman" w:hAnsi="Times New Roman" w:cs="Times New Roman"/>
          <w:kern w:val="0"/>
          <w14:ligatures w14:val="none"/>
        </w:rPr>
        <w:t xml:space="preserve">). </w:t>
      </w:r>
      <w:r w:rsidR="00CB24BE">
        <w:rPr>
          <w:rFonts w:ascii="Times New Roman" w:eastAsia="Times New Roman" w:hAnsi="Times New Roman" w:cs="Times New Roman"/>
          <w:kern w:val="0"/>
          <w14:ligatures w14:val="none"/>
        </w:rPr>
        <w:t xml:space="preserve">Additionally, learning to interpret and develop pro forma financial statements allowed me to project future expenses and revenues </w:t>
      </w:r>
      <w:r w:rsidR="001864AA">
        <w:rPr>
          <w:rFonts w:ascii="Times New Roman" w:eastAsia="Times New Roman" w:hAnsi="Times New Roman" w:cs="Times New Roman"/>
          <w:kern w:val="0"/>
          <w14:ligatures w14:val="none"/>
        </w:rPr>
        <w:t>with more precision skills which are crucial to presenting a business case for initiatives lead by DNP-prepared</w:t>
      </w:r>
      <w:r w:rsidR="009C43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864AA">
        <w:rPr>
          <w:rFonts w:ascii="Times New Roman" w:eastAsia="Times New Roman" w:hAnsi="Times New Roman" w:cs="Times New Roman"/>
          <w:kern w:val="0"/>
          <w14:ligatures w14:val="none"/>
        </w:rPr>
        <w:t>nurses</w:t>
      </w:r>
      <w:r w:rsidR="009C4396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D471BB" w:rsidRPr="00FF2BC1">
        <w:rPr>
          <w:rFonts w:ascii="Times New Roman" w:eastAsia="Times New Roman" w:hAnsi="Times New Roman" w:cs="Times New Roman"/>
          <w:kern w:val="0"/>
          <w14:ligatures w14:val="none"/>
        </w:rPr>
        <w:t>Chandawarkar</w:t>
      </w:r>
      <w:r w:rsidR="00D471BB">
        <w:rPr>
          <w:rFonts w:ascii="Times New Roman" w:eastAsia="Times New Roman" w:hAnsi="Times New Roman" w:cs="Times New Roman"/>
          <w:kern w:val="0"/>
          <w14:ligatures w14:val="none"/>
        </w:rPr>
        <w:t xml:space="preserve"> et al., 2024</w:t>
      </w:r>
      <w:r w:rsidR="009C4396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1864AA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E01108">
        <w:rPr>
          <w:rFonts w:ascii="Times New Roman" w:eastAsia="Times New Roman" w:hAnsi="Times New Roman" w:cs="Times New Roman"/>
          <w:kern w:val="0"/>
          <w14:ligatures w14:val="none"/>
        </w:rPr>
        <w:t xml:space="preserve"> Therefore, the course has shifted my mindset from a clinical expert to a clinician executive, who is someone that is capable of leading change through evidence, including fiscal and strategic responsibility. </w:t>
      </w:r>
    </w:p>
    <w:p w14:paraId="1EDCD15B" w14:textId="77777777" w:rsidR="003A7CA2" w:rsidRDefault="003A7CA2" w:rsidP="00C239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9C5">
        <w:rPr>
          <w:rFonts w:ascii="Times New Roman" w:eastAsia="Times New Roman" w:hAnsi="Times New Roman" w:cs="Times New Roman"/>
          <w:kern w:val="0"/>
          <w14:ligatures w14:val="none"/>
        </w:rPr>
        <w:t>Considering this new knowledge, examine how this learning prepares you to practice as a DNP-prepared nurse.</w:t>
      </w:r>
    </w:p>
    <w:p w14:paraId="072517AA" w14:textId="746C3EF7" w:rsidR="00D600AC" w:rsidRDefault="008E0270" w:rsidP="00D600AC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knowledge gained has strengthened my readiness to function </w:t>
      </w:r>
      <w:r w:rsidR="00DA599C">
        <w:rPr>
          <w:rFonts w:ascii="Times New Roman" w:eastAsia="Times New Roman" w:hAnsi="Times New Roman" w:cs="Times New Roman"/>
          <w:kern w:val="0"/>
          <w14:ligatures w14:val="none"/>
        </w:rPr>
        <w:t xml:space="preserve">as a leader within complex healthcare systems. </w:t>
      </w:r>
      <w:r w:rsidR="00982A82">
        <w:rPr>
          <w:rFonts w:ascii="Times New Roman" w:eastAsia="Times New Roman" w:hAnsi="Times New Roman" w:cs="Times New Roman"/>
          <w:kern w:val="0"/>
          <w14:ligatures w14:val="none"/>
        </w:rPr>
        <w:t xml:space="preserve">I currently acknowledge that the ability to justify the financial contribution </w:t>
      </w:r>
      <w:r w:rsidR="00982A8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of nurses is crucial </w:t>
      </w:r>
      <w:r w:rsidR="00A811DF">
        <w:rPr>
          <w:rFonts w:ascii="Times New Roman" w:eastAsia="Times New Roman" w:hAnsi="Times New Roman" w:cs="Times New Roman"/>
          <w:kern w:val="0"/>
          <w14:ligatures w14:val="none"/>
        </w:rPr>
        <w:t>to advocating for better allocation of resources</w:t>
      </w:r>
      <w:r w:rsidR="008B583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B65155" w:rsidRPr="00BF1947">
        <w:rPr>
          <w:rFonts w:ascii="Times New Roman" w:eastAsia="Times New Roman" w:hAnsi="Times New Roman" w:cs="Times New Roman"/>
          <w:kern w:val="0"/>
          <w14:ligatures w14:val="none"/>
        </w:rPr>
        <w:t>Bayram</w:t>
      </w:r>
      <w:r w:rsidR="00B65155">
        <w:rPr>
          <w:rFonts w:ascii="Times New Roman" w:eastAsia="Times New Roman" w:hAnsi="Times New Roman" w:cs="Times New Roman"/>
          <w:kern w:val="0"/>
          <w14:ligatures w14:val="none"/>
        </w:rPr>
        <w:t xml:space="preserve"> et al., 2022; </w:t>
      </w:r>
      <w:r w:rsidR="00B65155" w:rsidRPr="00414672">
        <w:rPr>
          <w:rFonts w:ascii="Times New Roman" w:hAnsi="Times New Roman" w:cs="Times New Roman"/>
        </w:rPr>
        <w:t>Waxman</w:t>
      </w:r>
      <w:r w:rsidR="00B65155">
        <w:rPr>
          <w:rFonts w:ascii="Times New Roman" w:hAnsi="Times New Roman" w:cs="Times New Roman"/>
        </w:rPr>
        <w:t xml:space="preserve"> &amp; </w:t>
      </w:r>
      <w:r w:rsidR="00B65155" w:rsidRPr="00414672">
        <w:rPr>
          <w:rFonts w:ascii="Times New Roman" w:hAnsi="Times New Roman" w:cs="Times New Roman"/>
        </w:rPr>
        <w:t>Knighten</w:t>
      </w:r>
      <w:r w:rsidR="00B65155">
        <w:rPr>
          <w:rFonts w:ascii="Times New Roman" w:hAnsi="Times New Roman" w:cs="Times New Roman"/>
        </w:rPr>
        <w:t>, 2023</w:t>
      </w:r>
      <w:r w:rsidR="008B5834">
        <w:rPr>
          <w:rFonts w:ascii="Times New Roman" w:eastAsia="Times New Roman" w:hAnsi="Times New Roman" w:cs="Times New Roman"/>
          <w:kern w:val="0"/>
          <w14:ligatures w14:val="none"/>
        </w:rPr>
        <w:t xml:space="preserve">). </w:t>
      </w:r>
      <w:r w:rsidR="00294BC6">
        <w:rPr>
          <w:rFonts w:ascii="Times New Roman" w:eastAsia="Times New Roman" w:hAnsi="Times New Roman" w:cs="Times New Roman"/>
          <w:kern w:val="0"/>
          <w14:ligatures w14:val="none"/>
        </w:rPr>
        <w:t xml:space="preserve">Understanding how to align projects with organizational goals, manage budgets and calculate return on investments </w:t>
      </w:r>
      <w:r w:rsidR="00EA21AE">
        <w:rPr>
          <w:rFonts w:ascii="Times New Roman" w:eastAsia="Times New Roman" w:hAnsi="Times New Roman" w:cs="Times New Roman"/>
          <w:kern w:val="0"/>
          <w14:ligatures w14:val="none"/>
        </w:rPr>
        <w:t xml:space="preserve">ensures that I present strong and fiscally responsible evidence-based proposals. </w:t>
      </w:r>
      <w:r w:rsidR="00C86E89">
        <w:rPr>
          <w:rFonts w:ascii="Times New Roman" w:eastAsia="Times New Roman" w:hAnsi="Times New Roman" w:cs="Times New Roman"/>
          <w:kern w:val="0"/>
          <w14:ligatures w14:val="none"/>
        </w:rPr>
        <w:t xml:space="preserve">Further, the new knowledge has prepared me to </w:t>
      </w:r>
      <w:r w:rsidR="004F11E9">
        <w:rPr>
          <w:rFonts w:ascii="Times New Roman" w:eastAsia="Times New Roman" w:hAnsi="Times New Roman" w:cs="Times New Roman"/>
          <w:kern w:val="0"/>
          <w14:ligatures w14:val="none"/>
        </w:rPr>
        <w:t>implement, sustain and evaluate programs towards improving organizational efficiency and patient</w:t>
      </w:r>
      <w:r w:rsidR="00DB6B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F11E9">
        <w:rPr>
          <w:rFonts w:ascii="Times New Roman" w:eastAsia="Times New Roman" w:hAnsi="Times New Roman" w:cs="Times New Roman"/>
          <w:kern w:val="0"/>
          <w14:ligatures w14:val="none"/>
        </w:rPr>
        <w:t xml:space="preserve">outcomes. </w:t>
      </w:r>
      <w:r w:rsidR="00DB6B18">
        <w:rPr>
          <w:rFonts w:ascii="Times New Roman" w:eastAsia="Times New Roman" w:hAnsi="Times New Roman" w:cs="Times New Roman"/>
          <w:kern w:val="0"/>
          <w14:ligatures w14:val="none"/>
        </w:rPr>
        <w:t xml:space="preserve">Developing business plans with expected outcomes and clear financial metrics will </w:t>
      </w:r>
      <w:r w:rsidR="00733C69">
        <w:rPr>
          <w:rFonts w:ascii="Times New Roman" w:eastAsia="Times New Roman" w:hAnsi="Times New Roman" w:cs="Times New Roman"/>
          <w:kern w:val="0"/>
          <w14:ligatures w14:val="none"/>
        </w:rPr>
        <w:t xml:space="preserve">help me to effectively collaborate with administrative leaders and interprofessional teams </w:t>
      </w:r>
      <w:r w:rsidR="00F972B4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B51C77" w:rsidRPr="00414672">
        <w:rPr>
          <w:rFonts w:ascii="Times New Roman" w:hAnsi="Times New Roman" w:cs="Times New Roman"/>
        </w:rPr>
        <w:t>Jones</w:t>
      </w:r>
      <w:r w:rsidR="00B51C77">
        <w:rPr>
          <w:rFonts w:ascii="Times New Roman" w:hAnsi="Times New Roman" w:cs="Times New Roman"/>
        </w:rPr>
        <w:t xml:space="preserve"> et al., 2019</w:t>
      </w:r>
      <w:r w:rsidR="006A0A00">
        <w:rPr>
          <w:rFonts w:ascii="Times New Roman" w:eastAsia="Times New Roman" w:hAnsi="Times New Roman" w:cs="Times New Roman"/>
          <w:kern w:val="0"/>
          <w14:ligatures w14:val="none"/>
        </w:rPr>
        <w:t xml:space="preserve">). </w:t>
      </w:r>
      <w:r w:rsidR="00F972B4">
        <w:rPr>
          <w:rFonts w:ascii="Times New Roman" w:eastAsia="Times New Roman" w:hAnsi="Times New Roman" w:cs="Times New Roman"/>
          <w:kern w:val="0"/>
          <w14:ligatures w14:val="none"/>
        </w:rPr>
        <w:t xml:space="preserve">I can therefore predict potential barriers such as time constraints and limited access to financial data where I plan to proactively address such issues by </w:t>
      </w:r>
      <w:r w:rsidR="00514970">
        <w:rPr>
          <w:rFonts w:ascii="Times New Roman" w:eastAsia="Times New Roman" w:hAnsi="Times New Roman" w:cs="Times New Roman"/>
          <w:kern w:val="0"/>
          <w14:ligatures w14:val="none"/>
        </w:rPr>
        <w:t xml:space="preserve">encouraging early stakeholder engagement while dedicating time to strategize on financial planning. </w:t>
      </w:r>
    </w:p>
    <w:p w14:paraId="7086188E" w14:textId="77777777" w:rsidR="003E5483" w:rsidRDefault="003E5483" w:rsidP="00582C47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EFE708F" w14:textId="77777777" w:rsidR="003E5483" w:rsidRDefault="003E5483" w:rsidP="00582C47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CE3A370" w14:textId="77777777" w:rsidR="003E5483" w:rsidRDefault="003E5483" w:rsidP="00582C47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AE5499C" w14:textId="77777777" w:rsidR="003E5483" w:rsidRDefault="003E5483" w:rsidP="00582C47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1A60F39" w14:textId="77777777" w:rsidR="003E5483" w:rsidRDefault="003E5483" w:rsidP="00582C47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298DA06" w14:textId="77777777" w:rsidR="003E5483" w:rsidRDefault="003E5483" w:rsidP="00582C47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4840456" w14:textId="77777777" w:rsidR="003E5483" w:rsidRDefault="003E5483" w:rsidP="00582C47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870F1FF" w14:textId="77777777" w:rsidR="003E5483" w:rsidRDefault="003E5483" w:rsidP="00582C47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E0E77E2" w14:textId="77777777" w:rsidR="003E5483" w:rsidRDefault="003E5483" w:rsidP="00582C47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9F8C71B" w14:textId="10007ED5" w:rsidR="008641CA" w:rsidRDefault="008641CA" w:rsidP="00582C47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2C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References</w:t>
      </w:r>
    </w:p>
    <w:p w14:paraId="4E47D4D1" w14:textId="77777777" w:rsidR="00B65155" w:rsidRDefault="00563A4F" w:rsidP="00563A4F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947">
        <w:rPr>
          <w:rFonts w:ascii="Times New Roman" w:eastAsia="Times New Roman" w:hAnsi="Times New Roman" w:cs="Times New Roman"/>
          <w:kern w:val="0"/>
          <w14:ligatures w14:val="none"/>
        </w:rPr>
        <w:t xml:space="preserve">Bayram, A., Pokorná, A., Ličen, S., </w:t>
      </w:r>
      <w:proofErr w:type="spellStart"/>
      <w:r w:rsidRPr="00BF1947">
        <w:rPr>
          <w:rFonts w:ascii="Times New Roman" w:eastAsia="Times New Roman" w:hAnsi="Times New Roman" w:cs="Times New Roman"/>
          <w:kern w:val="0"/>
          <w14:ligatures w14:val="none"/>
        </w:rPr>
        <w:t>Beharková</w:t>
      </w:r>
      <w:proofErr w:type="spellEnd"/>
      <w:r w:rsidRPr="00BF1947">
        <w:rPr>
          <w:rFonts w:ascii="Times New Roman" w:eastAsia="Times New Roman" w:hAnsi="Times New Roman" w:cs="Times New Roman"/>
          <w:kern w:val="0"/>
          <w14:ligatures w14:val="none"/>
        </w:rPr>
        <w:t xml:space="preserve">, N., </w:t>
      </w:r>
      <w:proofErr w:type="spellStart"/>
      <w:r w:rsidRPr="00BF1947">
        <w:rPr>
          <w:rFonts w:ascii="Times New Roman" w:eastAsia="Times New Roman" w:hAnsi="Times New Roman" w:cs="Times New Roman"/>
          <w:kern w:val="0"/>
          <w14:ligatures w14:val="none"/>
        </w:rPr>
        <w:t>Saibertová</w:t>
      </w:r>
      <w:proofErr w:type="spellEnd"/>
      <w:r w:rsidRPr="00BF1947">
        <w:rPr>
          <w:rFonts w:ascii="Times New Roman" w:eastAsia="Times New Roman" w:hAnsi="Times New Roman" w:cs="Times New Roman"/>
          <w:kern w:val="0"/>
          <w14:ligatures w14:val="none"/>
        </w:rPr>
        <w:t xml:space="preserve">, S., </w:t>
      </w:r>
      <w:proofErr w:type="spellStart"/>
      <w:r w:rsidRPr="00BF1947">
        <w:rPr>
          <w:rFonts w:ascii="Times New Roman" w:eastAsia="Times New Roman" w:hAnsi="Times New Roman" w:cs="Times New Roman"/>
          <w:kern w:val="0"/>
          <w14:ligatures w14:val="none"/>
        </w:rPr>
        <w:t>Wilhelmová</w:t>
      </w:r>
      <w:proofErr w:type="spellEnd"/>
      <w:r w:rsidRPr="00BF1947">
        <w:rPr>
          <w:rFonts w:ascii="Times New Roman" w:eastAsia="Times New Roman" w:hAnsi="Times New Roman" w:cs="Times New Roman"/>
          <w:kern w:val="0"/>
          <w14:ligatures w14:val="none"/>
        </w:rPr>
        <w:t xml:space="preserve">, R., ... &amp; Palese, </w:t>
      </w:r>
    </w:p>
    <w:p w14:paraId="4A1CA1E1" w14:textId="724EA61F" w:rsidR="00563A4F" w:rsidRDefault="00563A4F" w:rsidP="00B65155">
      <w:pPr>
        <w:shd w:val="clear" w:color="auto" w:fill="FFFFFF"/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F1947">
        <w:rPr>
          <w:rFonts w:ascii="Times New Roman" w:eastAsia="Times New Roman" w:hAnsi="Times New Roman" w:cs="Times New Roman"/>
          <w:kern w:val="0"/>
          <w14:ligatures w14:val="none"/>
        </w:rPr>
        <w:t>A. (2022). Financial competencies as investigated in the nursing field: Findings of a scoping review. </w:t>
      </w:r>
      <w:r w:rsidRPr="00BF19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nursing management</w:t>
      </w:r>
      <w:r w:rsidRPr="00BF1947">
        <w:rPr>
          <w:rFonts w:ascii="Times New Roman" w:eastAsia="Times New Roman" w:hAnsi="Times New Roman" w:cs="Times New Roman"/>
          <w:kern w:val="0"/>
          <w14:ligatures w14:val="none"/>
        </w:rPr>
        <w:t>, </w:t>
      </w:r>
      <w:r w:rsidRPr="00BF19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30</w:t>
      </w:r>
      <w:r w:rsidRPr="00BF1947">
        <w:rPr>
          <w:rFonts w:ascii="Times New Roman" w:eastAsia="Times New Roman" w:hAnsi="Times New Roman" w:cs="Times New Roman"/>
          <w:kern w:val="0"/>
          <w14:ligatures w14:val="none"/>
        </w:rPr>
        <w:t>(7), 2801-2810.</w:t>
      </w:r>
      <w:r w:rsidR="00BF19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history="1">
        <w:r w:rsidR="0067635C" w:rsidRPr="004A4A9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https://doi.org/10.1111/jonm.13671</w:t>
        </w:r>
      </w:hyperlink>
      <w:r w:rsidR="006763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29A6081" w14:textId="77777777" w:rsidR="001E2F01" w:rsidRDefault="00FF2BC1" w:rsidP="00FF2BC1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BC1">
        <w:rPr>
          <w:rFonts w:ascii="Times New Roman" w:eastAsia="Times New Roman" w:hAnsi="Times New Roman" w:cs="Times New Roman"/>
          <w:kern w:val="0"/>
          <w14:ligatures w14:val="none"/>
        </w:rPr>
        <w:t xml:space="preserve">Chandawarkar, R., Nadkarni, P., </w:t>
      </w:r>
      <w:proofErr w:type="spellStart"/>
      <w:r w:rsidRPr="00FF2BC1">
        <w:rPr>
          <w:rFonts w:ascii="Times New Roman" w:eastAsia="Times New Roman" w:hAnsi="Times New Roman" w:cs="Times New Roman"/>
          <w:kern w:val="0"/>
          <w14:ligatures w14:val="none"/>
        </w:rPr>
        <w:t>Barmash</w:t>
      </w:r>
      <w:proofErr w:type="spellEnd"/>
      <w:r w:rsidRPr="00FF2BC1">
        <w:rPr>
          <w:rFonts w:ascii="Times New Roman" w:eastAsia="Times New Roman" w:hAnsi="Times New Roman" w:cs="Times New Roman"/>
          <w:kern w:val="0"/>
          <w14:ligatures w14:val="none"/>
        </w:rPr>
        <w:t>, E., Capek, A., &amp; Casey, K. (2024). The Importance</w:t>
      </w:r>
    </w:p>
    <w:p w14:paraId="0E8B1619" w14:textId="1774FED2" w:rsidR="00FF2BC1" w:rsidRPr="00BF1947" w:rsidRDefault="00FF2BC1" w:rsidP="001E2F01">
      <w:pPr>
        <w:shd w:val="clear" w:color="auto" w:fill="FFFFFF"/>
        <w:spacing w:before="100" w:beforeAutospacing="1" w:after="100" w:afterAutospacing="1" w:line="480" w:lineRule="auto"/>
        <w:ind w:left="720" w:firstLine="60"/>
        <w:rPr>
          <w:rFonts w:ascii="Times New Roman" w:eastAsia="Times New Roman" w:hAnsi="Times New Roman" w:cs="Times New Roman"/>
          <w:kern w:val="0"/>
          <w14:ligatures w14:val="none"/>
        </w:rPr>
      </w:pPr>
      <w:r w:rsidRPr="00FF2BC1">
        <w:rPr>
          <w:rFonts w:ascii="Times New Roman" w:eastAsia="Times New Roman" w:hAnsi="Times New Roman" w:cs="Times New Roman"/>
          <w:kern w:val="0"/>
          <w14:ligatures w14:val="none"/>
        </w:rPr>
        <w:t>of Financial Statements in Clinical Practice. </w:t>
      </w:r>
      <w:r w:rsidRPr="00FF2BC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Plastic and Reconstructive Surgery–Global Open</w:t>
      </w:r>
      <w:r w:rsidRPr="00FF2BC1">
        <w:rPr>
          <w:rFonts w:ascii="Times New Roman" w:eastAsia="Times New Roman" w:hAnsi="Times New Roman" w:cs="Times New Roman"/>
          <w:kern w:val="0"/>
          <w14:ligatures w14:val="none"/>
        </w:rPr>
        <w:t>, </w:t>
      </w:r>
      <w:r w:rsidRPr="00FF2BC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12</w:t>
      </w:r>
      <w:r w:rsidRPr="00FF2BC1">
        <w:rPr>
          <w:rFonts w:ascii="Times New Roman" w:eastAsia="Times New Roman" w:hAnsi="Times New Roman" w:cs="Times New Roman"/>
          <w:kern w:val="0"/>
          <w14:ligatures w14:val="none"/>
        </w:rPr>
        <w:t>(7), e5861.</w:t>
      </w:r>
      <w:r w:rsidR="003F7D6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6" w:history="1">
        <w:r w:rsidR="003F7D65" w:rsidRPr="004A4A9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https://doi.org/10.1097/GOX.0000000000005861</w:t>
        </w:r>
      </w:hyperlink>
      <w:r w:rsidR="003F7D6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7CAA782" w14:textId="77777777" w:rsidR="00414672" w:rsidRDefault="008641CA" w:rsidP="00414672">
      <w:pPr>
        <w:spacing w:line="480" w:lineRule="auto"/>
        <w:rPr>
          <w:rFonts w:ascii="Times New Roman" w:hAnsi="Times New Roman" w:cs="Times New Roman"/>
        </w:rPr>
      </w:pPr>
      <w:r w:rsidRPr="00414672">
        <w:rPr>
          <w:rFonts w:ascii="Times New Roman" w:hAnsi="Times New Roman" w:cs="Times New Roman"/>
        </w:rPr>
        <w:t xml:space="preserve">Jones, C., Finkler, S., Kovner, C. T., &amp; Mose, J. (2019). Financial management for nurse </w:t>
      </w:r>
    </w:p>
    <w:p w14:paraId="0F72E7CF" w14:textId="0C9AC029" w:rsidR="008641CA" w:rsidRDefault="008641CA" w:rsidP="00414672">
      <w:pPr>
        <w:spacing w:line="480" w:lineRule="auto"/>
        <w:ind w:firstLine="720"/>
        <w:rPr>
          <w:rFonts w:ascii="Times New Roman" w:hAnsi="Times New Roman" w:cs="Times New Roman"/>
        </w:rPr>
      </w:pPr>
      <w:r w:rsidRPr="00414672">
        <w:rPr>
          <w:rFonts w:ascii="Times New Roman" w:hAnsi="Times New Roman" w:cs="Times New Roman"/>
        </w:rPr>
        <w:t>managers and nurse executives (5th ed.). W.B. Saunders, Co.</w:t>
      </w:r>
    </w:p>
    <w:p w14:paraId="1398AF80" w14:textId="77777777" w:rsidR="006F13D1" w:rsidRDefault="00196D9B" w:rsidP="00196D9B">
      <w:pPr>
        <w:spacing w:line="48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Pengsong, Z. (2024). Application of break-even analysis in hospital management. </w:t>
      </w:r>
      <w:r w:rsidR="008E3C87" w:rsidRPr="006F13D1">
        <w:rPr>
          <w:rFonts w:ascii="Times New Roman" w:hAnsi="Times New Roman" w:cs="Times New Roman"/>
          <w:i/>
          <w:iCs/>
        </w:rPr>
        <w:t xml:space="preserve">Economics </w:t>
      </w:r>
    </w:p>
    <w:p w14:paraId="5E497FD0" w14:textId="4EC91789" w:rsidR="00196D9B" w:rsidRPr="00414672" w:rsidRDefault="008E3C87" w:rsidP="006F13D1">
      <w:pPr>
        <w:spacing w:line="480" w:lineRule="auto"/>
        <w:ind w:left="720"/>
        <w:rPr>
          <w:rFonts w:ascii="Times New Roman" w:hAnsi="Times New Roman" w:cs="Times New Roman"/>
        </w:rPr>
      </w:pPr>
      <w:r w:rsidRPr="006F13D1">
        <w:rPr>
          <w:rFonts w:ascii="Times New Roman" w:hAnsi="Times New Roman" w:cs="Times New Roman"/>
          <w:i/>
          <w:iCs/>
        </w:rPr>
        <w:t>and Management Studies</w:t>
      </w:r>
      <w:r>
        <w:rPr>
          <w:rFonts w:ascii="Times New Roman" w:hAnsi="Times New Roman" w:cs="Times New Roman"/>
        </w:rPr>
        <w:t xml:space="preserve">. Retrieved from </w:t>
      </w:r>
      <w:r w:rsidRPr="008E3C87">
        <w:rPr>
          <w:rFonts w:ascii="Times New Roman" w:hAnsi="Times New Roman" w:cs="Times New Roman"/>
        </w:rPr>
        <w:t>chrome-extension://efaidnbmnnnibpcajpcglclefindmkaj/http://fspress.net/static/upload/file/20240204/1707047997554334.pdf</w:t>
      </w:r>
      <w:r>
        <w:rPr>
          <w:rFonts w:ascii="Times New Roman" w:hAnsi="Times New Roman" w:cs="Times New Roman"/>
        </w:rPr>
        <w:t xml:space="preserve"> </w:t>
      </w:r>
    </w:p>
    <w:p w14:paraId="33D4E061" w14:textId="77777777" w:rsidR="00414672" w:rsidRDefault="008641CA" w:rsidP="00414672">
      <w:pPr>
        <w:spacing w:line="480" w:lineRule="auto"/>
        <w:rPr>
          <w:rFonts w:ascii="Times New Roman" w:hAnsi="Times New Roman" w:cs="Times New Roman"/>
        </w:rPr>
      </w:pPr>
      <w:r w:rsidRPr="00414672">
        <w:rPr>
          <w:rFonts w:ascii="Times New Roman" w:hAnsi="Times New Roman" w:cs="Times New Roman"/>
        </w:rPr>
        <w:t xml:space="preserve"> Waxman, K. T., &amp; Knighten, M. L. (2023). Financial and business management for the Doctor </w:t>
      </w:r>
    </w:p>
    <w:p w14:paraId="4633A4B9" w14:textId="2488EC10" w:rsidR="008641CA" w:rsidRPr="00414672" w:rsidRDefault="008641CA" w:rsidP="00414672">
      <w:pPr>
        <w:spacing w:line="480" w:lineRule="auto"/>
        <w:ind w:firstLine="720"/>
        <w:rPr>
          <w:rFonts w:ascii="Times New Roman" w:hAnsi="Times New Roman" w:cs="Times New Roman"/>
        </w:rPr>
      </w:pPr>
      <w:r w:rsidRPr="00414672">
        <w:rPr>
          <w:rFonts w:ascii="Times New Roman" w:hAnsi="Times New Roman" w:cs="Times New Roman"/>
        </w:rPr>
        <w:t xml:space="preserve">of Nursing Practice (3rd ed.). Springer Publishing Company. </w:t>
      </w:r>
    </w:p>
    <w:p w14:paraId="0F90C58D" w14:textId="77777777" w:rsidR="008641CA" w:rsidRPr="00C239C5" w:rsidRDefault="008641CA" w:rsidP="00D600AC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055874" w14:textId="77777777" w:rsidR="00844984" w:rsidRPr="00C239C5" w:rsidRDefault="00844984" w:rsidP="00C239C5">
      <w:pPr>
        <w:spacing w:line="480" w:lineRule="auto"/>
        <w:rPr>
          <w:rFonts w:ascii="Times New Roman" w:hAnsi="Times New Roman" w:cs="Times New Roman"/>
        </w:rPr>
      </w:pPr>
    </w:p>
    <w:sectPr w:rsidR="00844984" w:rsidRPr="00C23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40222"/>
    <w:multiLevelType w:val="multilevel"/>
    <w:tmpl w:val="F9D4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994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84"/>
    <w:rsid w:val="00036B41"/>
    <w:rsid w:val="000D1795"/>
    <w:rsid w:val="00183A2E"/>
    <w:rsid w:val="001864AA"/>
    <w:rsid w:val="00196D9B"/>
    <w:rsid w:val="001E2F01"/>
    <w:rsid w:val="00294BC6"/>
    <w:rsid w:val="002963FD"/>
    <w:rsid w:val="002A1B4F"/>
    <w:rsid w:val="003A7CA2"/>
    <w:rsid w:val="003E5483"/>
    <w:rsid w:val="003F7D65"/>
    <w:rsid w:val="00414672"/>
    <w:rsid w:val="0044788C"/>
    <w:rsid w:val="004F11E9"/>
    <w:rsid w:val="00514970"/>
    <w:rsid w:val="00563A4F"/>
    <w:rsid w:val="00582C47"/>
    <w:rsid w:val="00614BCF"/>
    <w:rsid w:val="0067635C"/>
    <w:rsid w:val="006A0A00"/>
    <w:rsid w:val="006F13D1"/>
    <w:rsid w:val="00733C69"/>
    <w:rsid w:val="00844984"/>
    <w:rsid w:val="008641CA"/>
    <w:rsid w:val="008B5834"/>
    <w:rsid w:val="008E0270"/>
    <w:rsid w:val="008E3C87"/>
    <w:rsid w:val="00957F02"/>
    <w:rsid w:val="00982A82"/>
    <w:rsid w:val="009C4396"/>
    <w:rsid w:val="00A02121"/>
    <w:rsid w:val="00A254C7"/>
    <w:rsid w:val="00A811DF"/>
    <w:rsid w:val="00B23C0E"/>
    <w:rsid w:val="00B51C77"/>
    <w:rsid w:val="00B65155"/>
    <w:rsid w:val="00BB2938"/>
    <w:rsid w:val="00BF1947"/>
    <w:rsid w:val="00C17882"/>
    <w:rsid w:val="00C239C5"/>
    <w:rsid w:val="00C86E89"/>
    <w:rsid w:val="00CB24BE"/>
    <w:rsid w:val="00D11EAF"/>
    <w:rsid w:val="00D302B7"/>
    <w:rsid w:val="00D471BB"/>
    <w:rsid w:val="00D600AC"/>
    <w:rsid w:val="00D811F4"/>
    <w:rsid w:val="00DA599C"/>
    <w:rsid w:val="00DB6B18"/>
    <w:rsid w:val="00E01108"/>
    <w:rsid w:val="00EA21AE"/>
    <w:rsid w:val="00ED4219"/>
    <w:rsid w:val="00EF1437"/>
    <w:rsid w:val="00F972B4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DF373"/>
  <w15:chartTrackingRefBased/>
  <w15:docId w15:val="{E0E6D448-FCAE-4CB0-AEC1-822525D2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9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9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9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9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9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9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9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98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63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97/GOX.0000000000005861" TargetMode="External"/><Relationship Id="rId5" Type="http://schemas.openxmlformats.org/officeDocument/2006/relationships/hyperlink" Target="https://doi.org/10.1111/jonm.136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2025-04-22T07:08:00Z</dcterms:created>
  <dcterms:modified xsi:type="dcterms:W3CDTF">2025-04-22T07:46:00Z</dcterms:modified>
</cp:coreProperties>
</file>