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EA91" w14:textId="2C023A94" w:rsidR="00036B41" w:rsidRPr="00AD2DC8" w:rsidRDefault="00023C7F" w:rsidP="00AD2DC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D2DC8">
        <w:rPr>
          <w:rFonts w:ascii="Times New Roman" w:hAnsi="Times New Roman" w:cs="Times New Roman"/>
          <w:b/>
          <w:bCs/>
        </w:rPr>
        <w:t>Patient Safety Improvement</w:t>
      </w:r>
    </w:p>
    <w:p w14:paraId="34A9FE9C" w14:textId="6D35ED09" w:rsidR="00A1040D" w:rsidRPr="00AD2DC8" w:rsidRDefault="00A1040D" w:rsidP="00AD2DC8">
      <w:pPr>
        <w:spacing w:line="480" w:lineRule="auto"/>
        <w:ind w:firstLine="720"/>
        <w:rPr>
          <w:rFonts w:ascii="Times New Roman" w:hAnsi="Times New Roman" w:cs="Times New Roman"/>
        </w:rPr>
      </w:pPr>
      <w:r w:rsidRPr="00AD2DC8">
        <w:rPr>
          <w:rFonts w:ascii="Times New Roman" w:hAnsi="Times New Roman" w:cs="Times New Roman"/>
        </w:rPr>
        <w:t>One of the major improvements I have seen in patient safety comes from utilizing Electronic Health Records during</w:t>
      </w:r>
      <w:r w:rsidR="00DC1C76" w:rsidRPr="00AD2DC8">
        <w:rPr>
          <w:rFonts w:ascii="Times New Roman" w:hAnsi="Times New Roman" w:cs="Times New Roman"/>
        </w:rPr>
        <w:t xml:space="preserve"> </w:t>
      </w:r>
      <w:r w:rsidRPr="00AD2DC8">
        <w:rPr>
          <w:rFonts w:ascii="Times New Roman" w:hAnsi="Times New Roman" w:cs="Times New Roman"/>
        </w:rPr>
        <w:t xml:space="preserve">medication reconciliation. Previously, </w:t>
      </w:r>
      <w:r w:rsidR="00DC1C76" w:rsidRPr="00AD2DC8">
        <w:rPr>
          <w:rFonts w:ascii="Times New Roman" w:hAnsi="Times New Roman" w:cs="Times New Roman"/>
        </w:rPr>
        <w:t>paper record</w:t>
      </w:r>
      <w:r w:rsidR="00DC24E0" w:rsidRPr="00AD2DC8">
        <w:rPr>
          <w:rFonts w:ascii="Times New Roman" w:hAnsi="Times New Roman" w:cs="Times New Roman"/>
        </w:rPr>
        <w:t xml:space="preserve"> </w:t>
      </w:r>
      <w:r w:rsidR="00DC1C76" w:rsidRPr="00AD2DC8">
        <w:rPr>
          <w:rFonts w:ascii="Times New Roman" w:hAnsi="Times New Roman" w:cs="Times New Roman"/>
        </w:rPr>
        <w:t xml:space="preserve">mostly resulted in outdated or incomplete medication list, an issue that increased </w:t>
      </w:r>
      <w:r w:rsidR="00F84322" w:rsidRPr="00AD2DC8">
        <w:rPr>
          <w:rFonts w:ascii="Times New Roman" w:hAnsi="Times New Roman" w:cs="Times New Roman"/>
        </w:rPr>
        <w:t xml:space="preserve">the risk of prescribing errors. </w:t>
      </w:r>
      <w:r w:rsidR="00DC24E0" w:rsidRPr="00AD2DC8">
        <w:rPr>
          <w:rFonts w:ascii="Times New Roman" w:hAnsi="Times New Roman" w:cs="Times New Roman"/>
        </w:rPr>
        <w:t>However, implementing electronic health records allowed for team members to access patient updated list, medication history and allergies</w:t>
      </w:r>
      <w:r w:rsidR="00E36A66" w:rsidRPr="00AD2DC8">
        <w:rPr>
          <w:rFonts w:ascii="Times New Roman" w:hAnsi="Times New Roman" w:cs="Times New Roman"/>
        </w:rPr>
        <w:t xml:space="preserve"> </w:t>
      </w:r>
      <w:r w:rsidR="00DC24E0" w:rsidRPr="00AD2DC8">
        <w:rPr>
          <w:rFonts w:ascii="Times New Roman" w:hAnsi="Times New Roman" w:cs="Times New Roman"/>
        </w:rPr>
        <w:t>in real time</w:t>
      </w:r>
      <w:r w:rsidR="00AD2DC8">
        <w:rPr>
          <w:rFonts w:ascii="Times New Roman" w:hAnsi="Times New Roman" w:cs="Times New Roman"/>
        </w:rPr>
        <w:t xml:space="preserve"> as </w:t>
      </w:r>
      <w:r w:rsidR="00841540" w:rsidRPr="00FD2477">
        <w:rPr>
          <w:rFonts w:ascii="Times New Roman" w:hAnsi="Times New Roman" w:cs="Times New Roman"/>
        </w:rPr>
        <w:t>Guyer</w:t>
      </w:r>
      <w:r w:rsidR="00841540">
        <w:rPr>
          <w:rFonts w:ascii="Times New Roman" w:hAnsi="Times New Roman" w:cs="Times New Roman"/>
        </w:rPr>
        <w:t xml:space="preserve"> et al. </w:t>
      </w:r>
      <w:r w:rsidR="00AD2DC8">
        <w:rPr>
          <w:rFonts w:ascii="Times New Roman" w:hAnsi="Times New Roman" w:cs="Times New Roman"/>
        </w:rPr>
        <w:t>(</w:t>
      </w:r>
      <w:r w:rsidR="00841540">
        <w:rPr>
          <w:rFonts w:ascii="Times New Roman" w:hAnsi="Times New Roman" w:cs="Times New Roman"/>
        </w:rPr>
        <w:t>2022</w:t>
      </w:r>
      <w:r w:rsidR="00AD2DC8">
        <w:rPr>
          <w:rFonts w:ascii="Times New Roman" w:hAnsi="Times New Roman" w:cs="Times New Roman"/>
        </w:rPr>
        <w:t>) suggest</w:t>
      </w:r>
      <w:r w:rsidR="00DC24E0" w:rsidRPr="00AD2DC8">
        <w:rPr>
          <w:rFonts w:ascii="Times New Roman" w:hAnsi="Times New Roman" w:cs="Times New Roman"/>
        </w:rPr>
        <w:t xml:space="preserve">. </w:t>
      </w:r>
      <w:r w:rsidR="00E36A66" w:rsidRPr="00AD2DC8">
        <w:rPr>
          <w:rFonts w:ascii="Times New Roman" w:hAnsi="Times New Roman" w:cs="Times New Roman"/>
        </w:rPr>
        <w:t xml:space="preserve">In my experience, I observed a nurse identifying possible allergic reaction risks toward a patient because the </w:t>
      </w:r>
      <w:r w:rsidR="00AE06C4" w:rsidRPr="00AD2DC8">
        <w:rPr>
          <w:rFonts w:ascii="Times New Roman" w:hAnsi="Times New Roman" w:cs="Times New Roman"/>
        </w:rPr>
        <w:t>EHR</w:t>
      </w:r>
      <w:r w:rsidR="00E36A66" w:rsidRPr="00AD2DC8">
        <w:rPr>
          <w:rFonts w:ascii="Times New Roman" w:hAnsi="Times New Roman" w:cs="Times New Roman"/>
        </w:rPr>
        <w:t xml:space="preserve"> had flagged a medication order that conflicted with the documented allergy of the patient. </w:t>
      </w:r>
      <w:r w:rsidR="003626F5" w:rsidRPr="00AD2DC8">
        <w:rPr>
          <w:rFonts w:ascii="Times New Roman" w:hAnsi="Times New Roman" w:cs="Times New Roman"/>
        </w:rPr>
        <w:t xml:space="preserve">For this reason, the alert was helpful since the provider changed the prescription before administering the medication, hence preventing a severe reaction. </w:t>
      </w:r>
      <w:r w:rsidR="00D22CE1" w:rsidRPr="00AD2DC8">
        <w:rPr>
          <w:rFonts w:ascii="Times New Roman" w:hAnsi="Times New Roman" w:cs="Times New Roman"/>
        </w:rPr>
        <w:t>Such a use of informatics contributed to enhanced interdisciplinary communication and safer medication management.</w:t>
      </w:r>
    </w:p>
    <w:p w14:paraId="21C7E9A9" w14:textId="3CA16AD8" w:rsidR="00A50C7B" w:rsidRDefault="00A50C7B" w:rsidP="00AD2DC8">
      <w:pPr>
        <w:spacing w:line="480" w:lineRule="auto"/>
        <w:ind w:firstLine="720"/>
        <w:rPr>
          <w:rFonts w:ascii="Times New Roman" w:hAnsi="Times New Roman" w:cs="Times New Roman"/>
        </w:rPr>
      </w:pPr>
      <w:r w:rsidRPr="00AD2DC8">
        <w:rPr>
          <w:rFonts w:ascii="Times New Roman" w:hAnsi="Times New Roman" w:cs="Times New Roman"/>
        </w:rPr>
        <w:t xml:space="preserve">Another example of how healthcare informatics has </w:t>
      </w:r>
      <w:r w:rsidR="00BE6141" w:rsidRPr="00AD2DC8">
        <w:rPr>
          <w:rFonts w:ascii="Times New Roman" w:hAnsi="Times New Roman" w:cs="Times New Roman"/>
        </w:rPr>
        <w:t>improved patient safety is through implementing Clinica</w:t>
      </w:r>
      <w:r w:rsidR="00047221" w:rsidRPr="00AD2DC8">
        <w:rPr>
          <w:rFonts w:ascii="Times New Roman" w:hAnsi="Times New Roman" w:cs="Times New Roman"/>
        </w:rPr>
        <w:t>l</w:t>
      </w:r>
      <w:r w:rsidR="00BE6141" w:rsidRPr="00AD2DC8">
        <w:rPr>
          <w:rFonts w:ascii="Times New Roman" w:hAnsi="Times New Roman" w:cs="Times New Roman"/>
        </w:rPr>
        <w:t xml:space="preserve"> Decision Support Systems (CDSS) which are </w:t>
      </w:r>
      <w:r w:rsidR="00047221" w:rsidRPr="00AD2DC8">
        <w:rPr>
          <w:rFonts w:ascii="Times New Roman" w:hAnsi="Times New Roman" w:cs="Times New Roman"/>
        </w:rPr>
        <w:t>integrated</w:t>
      </w:r>
      <w:r w:rsidR="00BE6141" w:rsidRPr="00AD2DC8">
        <w:rPr>
          <w:rFonts w:ascii="Times New Roman" w:hAnsi="Times New Roman" w:cs="Times New Roman"/>
        </w:rPr>
        <w:t xml:space="preserve"> into </w:t>
      </w:r>
      <w:r w:rsidR="00DD2472" w:rsidRPr="00AD2DC8">
        <w:rPr>
          <w:rFonts w:ascii="Times New Roman" w:hAnsi="Times New Roman" w:cs="Times New Roman"/>
        </w:rPr>
        <w:t>EHR</w:t>
      </w:r>
      <w:r w:rsidR="00BE6141" w:rsidRPr="00AD2DC8">
        <w:rPr>
          <w:rFonts w:ascii="Times New Roman" w:hAnsi="Times New Roman" w:cs="Times New Roman"/>
        </w:rPr>
        <w:t xml:space="preserve">. </w:t>
      </w:r>
      <w:r w:rsidR="000206EE" w:rsidRPr="00AD2DC8">
        <w:rPr>
          <w:rFonts w:ascii="Times New Roman" w:hAnsi="Times New Roman" w:cs="Times New Roman"/>
        </w:rPr>
        <w:t>This is because the systems can identify early signs of patient deterioration like stroke or sepsis based on clinical indicators, lab results and vital signs (</w:t>
      </w:r>
      <w:r w:rsidR="00534627" w:rsidRPr="00345BA7">
        <w:rPr>
          <w:rFonts w:ascii="Times New Roman" w:hAnsi="Times New Roman" w:cs="Times New Roman"/>
        </w:rPr>
        <w:t>Ackermann</w:t>
      </w:r>
      <w:r w:rsidR="00534627">
        <w:rPr>
          <w:rFonts w:ascii="Times New Roman" w:hAnsi="Times New Roman" w:cs="Times New Roman"/>
        </w:rPr>
        <w:t xml:space="preserve"> et al., 2022</w:t>
      </w:r>
      <w:r w:rsidR="000206EE" w:rsidRPr="00AD2DC8">
        <w:rPr>
          <w:rFonts w:ascii="Times New Roman" w:hAnsi="Times New Roman" w:cs="Times New Roman"/>
        </w:rPr>
        <w:t xml:space="preserve">). </w:t>
      </w:r>
      <w:r w:rsidR="003239C4" w:rsidRPr="00AD2DC8">
        <w:rPr>
          <w:rFonts w:ascii="Times New Roman" w:hAnsi="Times New Roman" w:cs="Times New Roman"/>
        </w:rPr>
        <w:t>As an</w:t>
      </w:r>
      <w:r w:rsidR="00162EF2" w:rsidRPr="00AD2DC8">
        <w:rPr>
          <w:rFonts w:ascii="Times New Roman" w:hAnsi="Times New Roman" w:cs="Times New Roman"/>
        </w:rPr>
        <w:t xml:space="preserve"> </w:t>
      </w:r>
      <w:r w:rsidR="003239C4" w:rsidRPr="00AD2DC8">
        <w:rPr>
          <w:rFonts w:ascii="Times New Roman" w:hAnsi="Times New Roman" w:cs="Times New Roman"/>
        </w:rPr>
        <w:t xml:space="preserve">intern in one hospital, I experienced the CDSS system alerting a response team about a patient demonstrating sepsis signs. </w:t>
      </w:r>
      <w:r w:rsidR="00933910" w:rsidRPr="00AD2DC8">
        <w:rPr>
          <w:rFonts w:ascii="Times New Roman" w:hAnsi="Times New Roman" w:cs="Times New Roman"/>
        </w:rPr>
        <w:t>The system flagged vital signs and abnormal lab results, prompting immediate</w:t>
      </w:r>
      <w:r w:rsidR="00162EF2" w:rsidRPr="00AD2DC8">
        <w:rPr>
          <w:rFonts w:ascii="Times New Roman" w:hAnsi="Times New Roman" w:cs="Times New Roman"/>
        </w:rPr>
        <w:t xml:space="preserve"> </w:t>
      </w:r>
      <w:r w:rsidR="00933910" w:rsidRPr="00AD2DC8">
        <w:rPr>
          <w:rFonts w:ascii="Times New Roman" w:hAnsi="Times New Roman" w:cs="Times New Roman"/>
        </w:rPr>
        <w:t>intervention.</w:t>
      </w:r>
      <w:r w:rsidR="00162EF2" w:rsidRPr="00AD2DC8">
        <w:rPr>
          <w:rFonts w:ascii="Times New Roman" w:hAnsi="Times New Roman" w:cs="Times New Roman"/>
        </w:rPr>
        <w:t xml:space="preserve"> Due to the early warning, there was timely treatment which significantly improved the patient’s health and outcome. </w:t>
      </w:r>
      <w:r w:rsidR="00EE2058" w:rsidRPr="00AD2DC8">
        <w:rPr>
          <w:rFonts w:ascii="Times New Roman" w:hAnsi="Times New Roman" w:cs="Times New Roman"/>
        </w:rPr>
        <w:t>Such examples indicate how healthcare informatics can turn data into insights, leading to effective and safer care.</w:t>
      </w:r>
    </w:p>
    <w:p w14:paraId="4A5E2D5A" w14:textId="77777777" w:rsidR="00BA14A7" w:rsidRDefault="00BA14A7" w:rsidP="00FD24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C44E494" w14:textId="6C27B52B" w:rsidR="006C79BC" w:rsidRDefault="006C79BC" w:rsidP="00FD24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FD247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52F905C" w14:textId="77777777" w:rsidR="00345BA7" w:rsidRDefault="00BA14A7" w:rsidP="00BA14A7">
      <w:pPr>
        <w:spacing w:line="480" w:lineRule="auto"/>
        <w:rPr>
          <w:rFonts w:ascii="Times New Roman" w:hAnsi="Times New Roman" w:cs="Times New Roman"/>
        </w:rPr>
      </w:pPr>
      <w:r w:rsidRPr="00345BA7">
        <w:rPr>
          <w:rFonts w:ascii="Times New Roman" w:hAnsi="Times New Roman" w:cs="Times New Roman"/>
        </w:rPr>
        <w:t xml:space="preserve">Ackermann, K., Baker, J., Green, M., Fullick, M., Varinli, H., Westbrook, J., &amp; Li, L. (2022). </w:t>
      </w:r>
    </w:p>
    <w:p w14:paraId="5DAEC943" w14:textId="6CE8AC86" w:rsidR="00BA14A7" w:rsidRPr="00AA2595" w:rsidRDefault="00BA14A7" w:rsidP="00345BA7">
      <w:pPr>
        <w:spacing w:line="480" w:lineRule="auto"/>
        <w:ind w:left="720"/>
        <w:rPr>
          <w:rFonts w:ascii="Times New Roman" w:hAnsi="Times New Roman" w:cs="Times New Roman"/>
        </w:rPr>
      </w:pPr>
      <w:r w:rsidRPr="00345BA7">
        <w:rPr>
          <w:rFonts w:ascii="Times New Roman" w:hAnsi="Times New Roman" w:cs="Times New Roman"/>
        </w:rPr>
        <w:t>Computerized clinical decision support systems for the early detection of sepsis among adult inpatients: scoping review. </w:t>
      </w:r>
      <w:r w:rsidRPr="00345BA7">
        <w:rPr>
          <w:rFonts w:ascii="Times New Roman" w:hAnsi="Times New Roman" w:cs="Times New Roman"/>
          <w:i/>
          <w:iCs/>
        </w:rPr>
        <w:t>Journal of Medical Internet Research</w:t>
      </w:r>
      <w:r w:rsidRPr="00345BA7">
        <w:rPr>
          <w:rFonts w:ascii="Times New Roman" w:hAnsi="Times New Roman" w:cs="Times New Roman"/>
        </w:rPr>
        <w:t>, </w:t>
      </w:r>
      <w:r w:rsidRPr="00345BA7">
        <w:rPr>
          <w:rFonts w:ascii="Times New Roman" w:hAnsi="Times New Roman" w:cs="Times New Roman"/>
          <w:i/>
          <w:iCs/>
        </w:rPr>
        <w:t>24</w:t>
      </w:r>
      <w:r w:rsidRPr="00345BA7">
        <w:rPr>
          <w:rFonts w:ascii="Times New Roman" w:hAnsi="Times New Roman" w:cs="Times New Roman"/>
        </w:rPr>
        <w:t>(2), e31083.</w:t>
      </w:r>
      <w:r w:rsidR="00AA2595" w:rsidRPr="00345BA7">
        <w:rPr>
          <w:rFonts w:ascii="Times New Roman" w:hAnsi="Times New Roman" w:cs="Times New Roman"/>
        </w:rPr>
        <w:t xml:space="preserve"> </w:t>
      </w:r>
      <w:hyperlink r:id="rId4" w:history="1">
        <w:r w:rsidR="00AA2595" w:rsidRPr="00317C9E">
          <w:rPr>
            <w:rStyle w:val="Hyperlink"/>
            <w:rFonts w:ascii="Times New Roman" w:hAnsi="Times New Roman" w:cs="Times New Roman"/>
          </w:rPr>
          <w:t>https://doi.org/10.2196/31083</w:t>
        </w:r>
      </w:hyperlink>
      <w:r w:rsidR="00AA2595">
        <w:rPr>
          <w:rFonts w:ascii="Times New Roman" w:hAnsi="Times New Roman" w:cs="Times New Roman"/>
        </w:rPr>
        <w:t xml:space="preserve"> </w:t>
      </w:r>
    </w:p>
    <w:p w14:paraId="5F5368EF" w14:textId="77777777" w:rsidR="00360783" w:rsidRDefault="006C79BC" w:rsidP="006C79BC">
      <w:pPr>
        <w:spacing w:line="480" w:lineRule="auto"/>
        <w:rPr>
          <w:rFonts w:ascii="Times New Roman" w:hAnsi="Times New Roman" w:cs="Times New Roman"/>
        </w:rPr>
      </w:pPr>
      <w:r w:rsidRPr="00FD2477">
        <w:rPr>
          <w:rFonts w:ascii="Times New Roman" w:hAnsi="Times New Roman" w:cs="Times New Roman"/>
        </w:rPr>
        <w:t xml:space="preserve">Guyer, A. C., Macy, E., White, A. A., Kuruvilla, M. E., Robison, R. G., Kumar, S., ... &amp; </w:t>
      </w:r>
    </w:p>
    <w:p w14:paraId="086BE77E" w14:textId="581601E4" w:rsidR="006C79BC" w:rsidRPr="00FD2477" w:rsidRDefault="006C79BC" w:rsidP="00360783">
      <w:pPr>
        <w:spacing w:line="480" w:lineRule="auto"/>
        <w:ind w:left="720"/>
        <w:rPr>
          <w:rFonts w:ascii="Times New Roman" w:hAnsi="Times New Roman" w:cs="Times New Roman"/>
        </w:rPr>
      </w:pPr>
      <w:r w:rsidRPr="00FD2477">
        <w:rPr>
          <w:rFonts w:ascii="Times New Roman" w:hAnsi="Times New Roman" w:cs="Times New Roman"/>
        </w:rPr>
        <w:t>Blumenthal, K. (2022). Allergy electronic health record documentation: a 2022 work group report of the AAAAI Adverse Reactions to Drugs, Biologicals, and Latex Committee. </w:t>
      </w:r>
      <w:r w:rsidRPr="00FD2477">
        <w:rPr>
          <w:rFonts w:ascii="Times New Roman" w:hAnsi="Times New Roman" w:cs="Times New Roman"/>
          <w:i/>
          <w:iCs/>
        </w:rPr>
        <w:t>The Journal of Allergy and Clinical Immunology: In Practice</w:t>
      </w:r>
      <w:r w:rsidRPr="00FD2477">
        <w:rPr>
          <w:rFonts w:ascii="Times New Roman" w:hAnsi="Times New Roman" w:cs="Times New Roman"/>
        </w:rPr>
        <w:t>, </w:t>
      </w:r>
      <w:r w:rsidRPr="00FD2477">
        <w:rPr>
          <w:rFonts w:ascii="Times New Roman" w:hAnsi="Times New Roman" w:cs="Times New Roman"/>
          <w:i/>
          <w:iCs/>
        </w:rPr>
        <w:t>10</w:t>
      </w:r>
      <w:r w:rsidRPr="00FD2477">
        <w:rPr>
          <w:rFonts w:ascii="Times New Roman" w:hAnsi="Times New Roman" w:cs="Times New Roman"/>
        </w:rPr>
        <w:t>(11), 2854-2867.</w:t>
      </w:r>
      <w:r w:rsidR="00FD2477">
        <w:rPr>
          <w:rFonts w:ascii="Times New Roman" w:hAnsi="Times New Roman" w:cs="Times New Roman"/>
        </w:rPr>
        <w:t xml:space="preserve"> </w:t>
      </w:r>
      <w:hyperlink r:id="rId5" w:history="1">
        <w:r w:rsidR="00D44934" w:rsidRPr="00317C9E">
          <w:rPr>
            <w:rStyle w:val="Hyperlink"/>
            <w:rFonts w:ascii="Times New Roman" w:hAnsi="Times New Roman" w:cs="Times New Roman"/>
          </w:rPr>
          <w:t>https://doi.org/10.1016/j.jaip.2022.08.020</w:t>
        </w:r>
      </w:hyperlink>
      <w:r w:rsidR="00D44934">
        <w:rPr>
          <w:rFonts w:ascii="Times New Roman" w:hAnsi="Times New Roman" w:cs="Times New Roman"/>
        </w:rPr>
        <w:t xml:space="preserve"> </w:t>
      </w:r>
    </w:p>
    <w:sectPr w:rsidR="006C79BC" w:rsidRPr="00FD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F"/>
    <w:rsid w:val="000206EE"/>
    <w:rsid w:val="00023C7F"/>
    <w:rsid w:val="00036B41"/>
    <w:rsid w:val="00047221"/>
    <w:rsid w:val="000D1795"/>
    <w:rsid w:val="00162EF2"/>
    <w:rsid w:val="002963FD"/>
    <w:rsid w:val="003239C4"/>
    <w:rsid w:val="00345BA7"/>
    <w:rsid w:val="00357761"/>
    <w:rsid w:val="00360783"/>
    <w:rsid w:val="003626F5"/>
    <w:rsid w:val="00534627"/>
    <w:rsid w:val="006C79BC"/>
    <w:rsid w:val="00841540"/>
    <w:rsid w:val="00933910"/>
    <w:rsid w:val="00957F02"/>
    <w:rsid w:val="00A1040D"/>
    <w:rsid w:val="00A50C7B"/>
    <w:rsid w:val="00AA2595"/>
    <w:rsid w:val="00AD2DC8"/>
    <w:rsid w:val="00AE06C4"/>
    <w:rsid w:val="00BA14A7"/>
    <w:rsid w:val="00BE6141"/>
    <w:rsid w:val="00D22CE1"/>
    <w:rsid w:val="00D44934"/>
    <w:rsid w:val="00DC1C76"/>
    <w:rsid w:val="00DC24E0"/>
    <w:rsid w:val="00DD2472"/>
    <w:rsid w:val="00E36A66"/>
    <w:rsid w:val="00EE2058"/>
    <w:rsid w:val="00F84322"/>
    <w:rsid w:val="00F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58EA"/>
  <w15:chartTrackingRefBased/>
  <w15:docId w15:val="{E2B82A09-AB2D-44C8-A192-FE533D24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C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aip.2022.08.020" TargetMode="External"/><Relationship Id="rId4" Type="http://schemas.openxmlformats.org/officeDocument/2006/relationships/hyperlink" Target="https://doi.org/10.2196/31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2025-04-26T04:35:00Z</dcterms:created>
  <dcterms:modified xsi:type="dcterms:W3CDTF">2025-04-26T05:05:00Z</dcterms:modified>
</cp:coreProperties>
</file>