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A65A" w14:textId="0FD5C3C6" w:rsidR="00D8147E" w:rsidRPr="00D8147E" w:rsidRDefault="00D8147E" w:rsidP="00D8147E">
      <w:pPr>
        <w:rPr>
          <w:b/>
        </w:rPr>
      </w:pPr>
      <w:r w:rsidRPr="00D8147E">
        <w:rPr>
          <w:b/>
        </w:rPr>
        <w:t>Hello</w:t>
      </w:r>
      <w:r w:rsidRPr="00D8147E">
        <w:rPr>
          <w:b/>
        </w:rPr>
        <w:t xml:space="preserve"> Roselyn,</w:t>
      </w:r>
    </w:p>
    <w:p w14:paraId="32F6B374" w14:textId="46A6A02E" w:rsidR="00A53961" w:rsidRDefault="00D8147E" w:rsidP="00D8147E">
      <w:r>
        <w:t xml:space="preserve">I appreciate your incredibly thorough description of your data collection and analysis plan that demonstrates conscious efforts to maintain methodological rigor. Notably, </w:t>
      </w:r>
      <w:r>
        <w:t xml:space="preserve">measures of trustworthiness </w:t>
      </w:r>
      <w:r>
        <w:t>such as</w:t>
      </w:r>
      <w:r>
        <w:t xml:space="preserve"> member checking, audit trails, triangulation</w:t>
      </w:r>
      <w:r>
        <w:t>, and reflexive journaling are essential to ensuring the trustworthiness of qualitative research (</w:t>
      </w:r>
      <w:r w:rsidRPr="000C226E">
        <w:t>Creswell &amp; Creswell, 2022</w:t>
      </w:r>
      <w:r>
        <w:t xml:space="preserve">). </w:t>
      </w:r>
      <w:r>
        <w:t xml:space="preserve">Inductive thematic analysis </w:t>
      </w:r>
      <w:r>
        <w:t>using</w:t>
      </w:r>
      <w:r>
        <w:t xml:space="preserve"> </w:t>
      </w:r>
      <w:proofErr w:type="spellStart"/>
      <w:r>
        <w:t>Dedoose</w:t>
      </w:r>
      <w:proofErr w:type="spellEnd"/>
      <w:r>
        <w:t xml:space="preserve"> is a sound approach to eliciting themes of significance from participants</w:t>
      </w:r>
      <w:r>
        <w:t>’</w:t>
      </w:r>
      <w:r>
        <w:t xml:space="preserve"> accounts.</w:t>
      </w:r>
      <w:r>
        <w:t xml:space="preserve"> Have you </w:t>
      </w:r>
      <w:r w:rsidR="00A53961">
        <w:t xml:space="preserve">specifically </w:t>
      </w:r>
      <w:r>
        <w:t xml:space="preserve">considered </w:t>
      </w:r>
      <w:r w:rsidR="00A53961">
        <w:t xml:space="preserve">how you will </w:t>
      </w:r>
      <w:r>
        <w:t>us</w:t>
      </w:r>
      <w:r w:rsidR="00A53961">
        <w:t>e</w:t>
      </w:r>
      <w:r>
        <w:t xml:space="preserve"> </w:t>
      </w:r>
      <w:r>
        <w:t xml:space="preserve">visualization tools within </w:t>
      </w:r>
      <w:proofErr w:type="spellStart"/>
      <w:r>
        <w:t>Dedoose</w:t>
      </w:r>
      <w:proofErr w:type="spellEnd"/>
      <w:r>
        <w:t xml:space="preserve"> </w:t>
      </w:r>
      <w:r w:rsidR="00A53961">
        <w:t>to</w:t>
      </w:r>
      <w:r>
        <w:t xml:space="preserve"> examine relations among themes and participant characteristics? </w:t>
      </w:r>
      <w:r w:rsidR="00A53961">
        <w:t>I noted that the process of inductive thematic analysis you outlined involved the identification of initial cod</w:t>
      </w:r>
      <w:bookmarkStart w:id="0" w:name="_GoBack"/>
      <w:bookmarkEnd w:id="0"/>
      <w:r w:rsidR="00A53961">
        <w:t>es only. Could you consider a second round of focused coding to close categories and narrow the data further for an easier identification of themes? A final area for your reflection entails the process of member checking. According to</w:t>
      </w:r>
      <w:r w:rsidR="000C226E">
        <w:t xml:space="preserve"> </w:t>
      </w:r>
      <w:proofErr w:type="spellStart"/>
      <w:r w:rsidR="000C226E">
        <w:t>Kaaristo</w:t>
      </w:r>
      <w:proofErr w:type="spellEnd"/>
      <w:r w:rsidR="000C226E">
        <w:t xml:space="preserve"> (2022)</w:t>
      </w:r>
      <w:r w:rsidR="00A53961">
        <w:t xml:space="preserve">, </w:t>
      </w:r>
      <w:r w:rsidR="000C226E">
        <w:t xml:space="preserve">power dynamics could influence data interpretation qualitative research depending on the nature of relationships established during data collection. How will you </w:t>
      </w:r>
      <w:r>
        <w:t>negotiate possible power relationships in member checking</w:t>
      </w:r>
      <w:r w:rsidR="000C226E">
        <w:t xml:space="preserve">, </w:t>
      </w:r>
      <w:r>
        <w:t>particularly if participants resist your meanings? Having a plan to do so may be crucial to maintaining trust and analytic openness.</w:t>
      </w:r>
    </w:p>
    <w:p w14:paraId="1222D091" w14:textId="62FD4285" w:rsidR="000C226E" w:rsidRDefault="000C226E" w:rsidP="000C226E">
      <w:pPr>
        <w:jc w:val="center"/>
        <w:rPr>
          <w:b/>
        </w:rPr>
      </w:pPr>
      <w:r>
        <w:rPr>
          <w:b/>
        </w:rPr>
        <w:t xml:space="preserve">References </w:t>
      </w:r>
    </w:p>
    <w:p w14:paraId="47BD1481" w14:textId="13A8D7C8" w:rsidR="000C226E" w:rsidRPr="000C226E" w:rsidRDefault="000C226E" w:rsidP="000C226E">
      <w:pPr>
        <w:ind w:left="720" w:hanging="720"/>
        <w:rPr>
          <w:rFonts w:cs="Times New Roman"/>
          <w:szCs w:val="24"/>
          <w:shd w:val="clear" w:color="auto" w:fill="FFFFFF"/>
        </w:rPr>
      </w:pPr>
      <w:r w:rsidRPr="000C226E">
        <w:rPr>
          <w:rFonts w:cs="Times New Roman"/>
          <w:szCs w:val="24"/>
          <w:shd w:val="clear" w:color="auto" w:fill="FFFFFF"/>
        </w:rPr>
        <w:t xml:space="preserve">Creswell, J. W., &amp; Creswell, J. D. (2022). </w:t>
      </w:r>
      <w:r w:rsidRPr="000C226E">
        <w:rPr>
          <w:rFonts w:cs="Times New Roman"/>
          <w:i/>
          <w:szCs w:val="24"/>
          <w:shd w:val="clear" w:color="auto" w:fill="FFFFFF"/>
        </w:rPr>
        <w:t>Research design: Qualitative, quantitative, and mixed methods approaches</w:t>
      </w:r>
      <w:r w:rsidRPr="000C226E">
        <w:rPr>
          <w:rFonts w:cs="Times New Roman"/>
          <w:szCs w:val="24"/>
          <w:shd w:val="clear" w:color="auto" w:fill="FFFFFF"/>
        </w:rPr>
        <w:t xml:space="preserve"> (6th ed.). Sage.</w:t>
      </w:r>
    </w:p>
    <w:p w14:paraId="28EDCE72" w14:textId="1A6EB4E8" w:rsidR="000C226E" w:rsidRDefault="000C226E" w:rsidP="000C226E">
      <w:pPr>
        <w:ind w:left="720" w:hanging="720"/>
        <w:rPr>
          <w:rFonts w:cs="Times New Roman"/>
          <w:color w:val="222222"/>
          <w:szCs w:val="24"/>
          <w:shd w:val="clear" w:color="auto" w:fill="FFFFFF"/>
        </w:rPr>
      </w:pPr>
      <w:proofErr w:type="spellStart"/>
      <w:r w:rsidRPr="000C226E">
        <w:rPr>
          <w:rFonts w:cs="Times New Roman"/>
          <w:color w:val="222222"/>
          <w:szCs w:val="24"/>
          <w:shd w:val="clear" w:color="auto" w:fill="FFFFFF"/>
        </w:rPr>
        <w:t>Kaaristo</w:t>
      </w:r>
      <w:proofErr w:type="spellEnd"/>
      <w:r w:rsidRPr="000C226E">
        <w:rPr>
          <w:rFonts w:cs="Times New Roman"/>
          <w:color w:val="222222"/>
          <w:szCs w:val="24"/>
          <w:shd w:val="clear" w:color="auto" w:fill="FFFFFF"/>
        </w:rPr>
        <w:t xml:space="preserve">, M. (2022). Everyday power dynamics and hierarchies in qualitative research: The role of </w:t>
      </w:r>
      <w:proofErr w:type="spellStart"/>
      <w:r w:rsidRPr="000C226E">
        <w:rPr>
          <w:rFonts w:cs="Times New Roman"/>
          <w:color w:val="222222"/>
          <w:szCs w:val="24"/>
          <w:shd w:val="clear" w:color="auto" w:fill="FFFFFF"/>
        </w:rPr>
        <w:t>humour</w:t>
      </w:r>
      <w:proofErr w:type="spellEnd"/>
      <w:r w:rsidRPr="000C226E">
        <w:rPr>
          <w:rFonts w:cs="Times New Roman"/>
          <w:color w:val="222222"/>
          <w:szCs w:val="24"/>
          <w:shd w:val="clear" w:color="auto" w:fill="FFFFFF"/>
        </w:rPr>
        <w:t xml:space="preserve"> in the field. </w:t>
      </w:r>
      <w:r w:rsidRPr="000C226E">
        <w:rPr>
          <w:rFonts w:cs="Times New Roman"/>
          <w:i/>
          <w:iCs/>
          <w:color w:val="222222"/>
          <w:szCs w:val="24"/>
          <w:shd w:val="clear" w:color="auto" w:fill="FFFFFF"/>
        </w:rPr>
        <w:t>Qualitative Research</w:t>
      </w:r>
      <w:r w:rsidRPr="000C226E">
        <w:rPr>
          <w:rFonts w:cs="Times New Roman"/>
          <w:color w:val="222222"/>
          <w:szCs w:val="24"/>
          <w:shd w:val="clear" w:color="auto" w:fill="FFFFFF"/>
        </w:rPr>
        <w:t>, </w:t>
      </w:r>
      <w:r w:rsidRPr="000C226E">
        <w:rPr>
          <w:rFonts w:cs="Times New Roman"/>
          <w:i/>
          <w:iCs/>
          <w:color w:val="222222"/>
          <w:szCs w:val="24"/>
          <w:shd w:val="clear" w:color="auto" w:fill="FFFFFF"/>
        </w:rPr>
        <w:t>22</w:t>
      </w:r>
      <w:r w:rsidRPr="000C226E">
        <w:rPr>
          <w:rFonts w:cs="Times New Roman"/>
          <w:color w:val="222222"/>
          <w:szCs w:val="24"/>
          <w:shd w:val="clear" w:color="auto" w:fill="FFFFFF"/>
        </w:rPr>
        <w:t>(5), 743-760.</w:t>
      </w:r>
      <w:r>
        <w:rPr>
          <w:rFonts w:ascii="Arial" w:hAnsi="Arial"/>
          <w:color w:val="222222"/>
          <w:sz w:val="20"/>
          <w:shd w:val="clear" w:color="auto" w:fill="FFFFFF"/>
        </w:rPr>
        <w:t xml:space="preserve"> </w:t>
      </w:r>
      <w:r w:rsidRPr="000C226E">
        <w:rPr>
          <w:rFonts w:cs="Times New Roman"/>
          <w:color w:val="222222"/>
          <w:szCs w:val="24"/>
          <w:shd w:val="clear" w:color="auto" w:fill="FFFFFF"/>
        </w:rPr>
        <w:t>https://doi.org/10.1177/14687941221096597</w:t>
      </w:r>
    </w:p>
    <w:p w14:paraId="241ED89D" w14:textId="2DEA870E" w:rsidR="000C226E" w:rsidRDefault="000C226E">
      <w:pPr>
        <w:rPr>
          <w:rFonts w:cs="Times New Roman"/>
          <w:szCs w:val="24"/>
        </w:rPr>
      </w:pPr>
      <w:r>
        <w:rPr>
          <w:rFonts w:cs="Times New Roman"/>
          <w:szCs w:val="24"/>
        </w:rPr>
        <w:br w:type="page"/>
      </w:r>
    </w:p>
    <w:p w14:paraId="590CBE07" w14:textId="77777777" w:rsidR="00822365" w:rsidRPr="001D290D" w:rsidRDefault="00822365" w:rsidP="00822365">
      <w:pPr>
        <w:rPr>
          <w:b/>
        </w:rPr>
      </w:pPr>
      <w:r w:rsidRPr="001D290D">
        <w:rPr>
          <w:b/>
        </w:rPr>
        <w:lastRenderedPageBreak/>
        <w:t>Hello Nicole,</w:t>
      </w:r>
    </w:p>
    <w:p w14:paraId="58E30389" w14:textId="77777777" w:rsidR="00822365" w:rsidRDefault="00822365" w:rsidP="00822365">
      <w:r>
        <w:t xml:space="preserve">Thank you for your thoughtful data collection and analysis plan. I realize that your project will be using a mixed-method approach that requires analyzing both quantitative and qualitative data. Undoubtedly, </w:t>
      </w:r>
      <w:proofErr w:type="spellStart"/>
      <w:r>
        <w:t>Intellectus</w:t>
      </w:r>
      <w:proofErr w:type="spellEnd"/>
      <w:r>
        <w:t xml:space="preserve"> Statistics™ offers a powerful software for quantitative data analysis, with the APA-formatted outputs enhancing analytical accuracy and interpretation (Chen et al. 2019). Maintaining the quantitative data in the software could also address issues of data privacy by limiting access to specific people. Using Grundy (1993) confidence scale further enhances the validity of the data collected for the project. The integration of open-ended questions is a strong complement, allowing for qualitative depth and student voice. However, have you considered how you will code qualitative data to identify themes? Will you use specific software such as </w:t>
      </w:r>
      <w:proofErr w:type="spellStart"/>
      <w:r>
        <w:t>Intellectus</w:t>
      </w:r>
      <w:proofErr w:type="spellEnd"/>
      <w:r>
        <w:t xml:space="preserve"> Qualitative or will you be conducting hand coding of the data? One recommendation to improve your qualitative analysis is to create an initial codebook from expected themes in literature or pre-intervention considerations. Subsequently, you can refine it post-data collection using iterative coding with the selected software. Your spreadsheet-based data organization is handy, but I share Erika’s concerns. How will you ensure secure data integrity and protection during collection, transfer, and storage? In addition, you may also consider validation rules through Qualtrics to reduce input errors in data collection and transfer. </w:t>
      </w:r>
    </w:p>
    <w:p w14:paraId="180B7551" w14:textId="77777777" w:rsidR="00822365" w:rsidRDefault="00822365" w:rsidP="00822365">
      <w:pPr>
        <w:jc w:val="center"/>
        <w:rPr>
          <w:b/>
        </w:rPr>
      </w:pPr>
      <w:r>
        <w:rPr>
          <w:b/>
        </w:rPr>
        <w:t xml:space="preserve">References </w:t>
      </w:r>
    </w:p>
    <w:p w14:paraId="0AA0500A" w14:textId="77777777" w:rsidR="00822365" w:rsidRPr="001812B7" w:rsidRDefault="00822365" w:rsidP="00822365">
      <w:pPr>
        <w:ind w:left="720" w:hanging="720"/>
        <w:rPr>
          <w:rFonts w:cs="Times New Roman"/>
          <w:color w:val="222222"/>
          <w:szCs w:val="24"/>
          <w:shd w:val="clear" w:color="auto" w:fill="FFFFFF"/>
        </w:rPr>
      </w:pPr>
      <w:r w:rsidRPr="00A94D6F">
        <w:rPr>
          <w:rFonts w:cs="Times New Roman"/>
          <w:color w:val="222222"/>
          <w:szCs w:val="24"/>
          <w:shd w:val="clear" w:color="auto" w:fill="FFFFFF"/>
        </w:rPr>
        <w:t xml:space="preserve">Chen, A. C., Moran, S., Sun, Y., &amp; Vu, K. P. L. (2018, May). Comparison of </w:t>
      </w:r>
      <w:proofErr w:type="spellStart"/>
      <w:r w:rsidRPr="00A94D6F">
        <w:rPr>
          <w:rFonts w:cs="Times New Roman"/>
          <w:color w:val="222222"/>
          <w:szCs w:val="24"/>
          <w:shd w:val="clear" w:color="auto" w:fill="FFFFFF"/>
        </w:rPr>
        <w:t>intellectus</w:t>
      </w:r>
      <w:proofErr w:type="spellEnd"/>
      <w:r w:rsidRPr="00A94D6F">
        <w:rPr>
          <w:rFonts w:cs="Times New Roman"/>
          <w:color w:val="222222"/>
          <w:szCs w:val="24"/>
          <w:shd w:val="clear" w:color="auto" w:fill="FFFFFF"/>
        </w:rPr>
        <w:t xml:space="preserve"> statistics and statistical package for the social sciences: Differences in user performance based on presentation of statistical data. In </w:t>
      </w:r>
      <w:r w:rsidRPr="00A94D6F">
        <w:rPr>
          <w:rFonts w:cs="Times New Roman"/>
          <w:i/>
          <w:iCs/>
          <w:color w:val="222222"/>
          <w:szCs w:val="24"/>
          <w:shd w:val="clear" w:color="auto" w:fill="FFFFFF"/>
        </w:rPr>
        <w:t>International Conference on Engineering Psychology and Cognitive Ergonomics</w:t>
      </w:r>
      <w:r w:rsidRPr="00A94D6F">
        <w:rPr>
          <w:rFonts w:cs="Times New Roman"/>
          <w:color w:val="222222"/>
          <w:szCs w:val="24"/>
          <w:shd w:val="clear" w:color="auto" w:fill="FFFFFF"/>
        </w:rPr>
        <w:t xml:space="preserve"> (pp. 389-402). Cham: Springer International Publishing. </w:t>
      </w:r>
      <w:hyperlink r:id="rId4" w:history="1">
        <w:r w:rsidRPr="00A94D6F">
          <w:rPr>
            <w:rStyle w:val="Hyperlink"/>
            <w:rFonts w:cs="Times New Roman"/>
            <w:szCs w:val="24"/>
            <w:shd w:val="clear" w:color="auto" w:fill="FFFFFF"/>
          </w:rPr>
          <w:t>https://doi.org/10.1007/978-3-319-91122-9_32</w:t>
        </w:r>
      </w:hyperlink>
      <w:r w:rsidRPr="00A94D6F">
        <w:rPr>
          <w:rFonts w:cs="Times New Roman"/>
          <w:color w:val="222222"/>
          <w:szCs w:val="24"/>
          <w:shd w:val="clear" w:color="auto" w:fill="FFFFFF"/>
        </w:rPr>
        <w:t xml:space="preserve"> </w:t>
      </w:r>
    </w:p>
    <w:p w14:paraId="432B382B" w14:textId="77777777" w:rsidR="00822365" w:rsidRPr="001812B7" w:rsidRDefault="00822365" w:rsidP="00822365">
      <w:pPr>
        <w:ind w:left="720" w:hanging="720"/>
        <w:rPr>
          <w:rFonts w:cs="Times New Roman"/>
          <w:szCs w:val="24"/>
        </w:rPr>
      </w:pPr>
      <w:r w:rsidRPr="001812B7">
        <w:rPr>
          <w:rFonts w:cs="Times New Roman"/>
          <w:szCs w:val="24"/>
          <w:shd w:val="clear" w:color="auto" w:fill="FFFFFF"/>
        </w:rPr>
        <w:lastRenderedPageBreak/>
        <w:t xml:space="preserve">Grundy, S. E. (1993). The confidence scale: Development and psychometric characteristics. </w:t>
      </w:r>
      <w:r w:rsidRPr="001812B7">
        <w:rPr>
          <w:rFonts w:cs="Times New Roman"/>
          <w:i/>
          <w:szCs w:val="24"/>
          <w:shd w:val="clear" w:color="auto" w:fill="FFFFFF"/>
        </w:rPr>
        <w:t>Nurse Educator 18</w:t>
      </w:r>
      <w:r w:rsidRPr="001812B7">
        <w:rPr>
          <w:rFonts w:cs="Times New Roman"/>
          <w:szCs w:val="24"/>
          <w:shd w:val="clear" w:color="auto" w:fill="FFFFFF"/>
        </w:rPr>
        <w:t>(1)</w:t>
      </w:r>
      <w:r>
        <w:rPr>
          <w:rFonts w:cs="Times New Roman"/>
          <w:szCs w:val="24"/>
          <w:shd w:val="clear" w:color="auto" w:fill="FFFFFF"/>
        </w:rPr>
        <w:t>,</w:t>
      </w:r>
      <w:r w:rsidRPr="001812B7">
        <w:rPr>
          <w:rFonts w:cs="Times New Roman"/>
          <w:szCs w:val="24"/>
          <w:shd w:val="clear" w:color="auto" w:fill="FFFFFF"/>
        </w:rPr>
        <w:t xml:space="preserve"> 6-9.</w:t>
      </w:r>
    </w:p>
    <w:p w14:paraId="194BEF04" w14:textId="77777777" w:rsidR="000C226E" w:rsidRPr="000C226E" w:rsidRDefault="000C226E" w:rsidP="00822365">
      <w:pPr>
        <w:rPr>
          <w:rFonts w:cs="Times New Roman"/>
          <w:szCs w:val="24"/>
        </w:rPr>
      </w:pPr>
    </w:p>
    <w:sectPr w:rsidR="000C226E" w:rsidRPr="000C2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7E"/>
    <w:rsid w:val="000C226E"/>
    <w:rsid w:val="005906F1"/>
    <w:rsid w:val="00822365"/>
    <w:rsid w:val="00A53961"/>
    <w:rsid w:val="00B251DC"/>
    <w:rsid w:val="00D8147E"/>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A684"/>
  <w15:chartTrackingRefBased/>
  <w15:docId w15:val="{94052607-5DA0-49D5-BC1A-F2335F75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961"/>
    <w:rPr>
      <w:color w:val="0563C1" w:themeColor="hyperlink"/>
      <w:u w:val="single"/>
    </w:rPr>
  </w:style>
  <w:style w:type="character" w:styleId="UnresolvedMention">
    <w:name w:val="Unresolved Mention"/>
    <w:basedOn w:val="DefaultParagraphFont"/>
    <w:uiPriority w:val="99"/>
    <w:semiHidden/>
    <w:unhideWhenUsed/>
    <w:rsid w:val="00A53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978-3-319-91122-9_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2025-07-31T21:14:00Z</dcterms:created>
  <dcterms:modified xsi:type="dcterms:W3CDTF">2025-07-31T22:10:00Z</dcterms:modified>
</cp:coreProperties>
</file>