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2025E" w14:textId="77777777" w:rsidR="002D26C7" w:rsidRDefault="002D26C7" w:rsidP="002D26C7">
      <w:pPr>
        <w:jc w:val="center"/>
        <w:rPr>
          <w:b/>
        </w:rPr>
      </w:pPr>
    </w:p>
    <w:p w14:paraId="52E1BB5F" w14:textId="77777777" w:rsidR="002D26C7" w:rsidRDefault="002D26C7" w:rsidP="002D26C7">
      <w:pPr>
        <w:jc w:val="center"/>
        <w:rPr>
          <w:b/>
        </w:rPr>
      </w:pPr>
    </w:p>
    <w:p w14:paraId="38DE0294" w14:textId="77777777" w:rsidR="002D26C7" w:rsidRDefault="002D26C7" w:rsidP="002D26C7">
      <w:pPr>
        <w:jc w:val="center"/>
        <w:rPr>
          <w:b/>
        </w:rPr>
      </w:pPr>
    </w:p>
    <w:p w14:paraId="3815C427" w14:textId="77777777" w:rsidR="002D26C7" w:rsidRDefault="002D26C7" w:rsidP="002D26C7">
      <w:pPr>
        <w:jc w:val="center"/>
        <w:rPr>
          <w:b/>
        </w:rPr>
      </w:pPr>
    </w:p>
    <w:p w14:paraId="3612E496" w14:textId="77777777" w:rsidR="002D26C7" w:rsidRDefault="002D26C7" w:rsidP="002D26C7">
      <w:pPr>
        <w:jc w:val="center"/>
        <w:rPr>
          <w:b/>
        </w:rPr>
      </w:pPr>
    </w:p>
    <w:p w14:paraId="0DD80EDC" w14:textId="77777777" w:rsidR="002D26C7" w:rsidRDefault="002D26C7" w:rsidP="002D26C7">
      <w:pPr>
        <w:jc w:val="center"/>
        <w:rPr>
          <w:b/>
        </w:rPr>
      </w:pPr>
    </w:p>
    <w:p w14:paraId="34BEC286" w14:textId="77777777" w:rsidR="002D26C7" w:rsidRDefault="002D26C7" w:rsidP="002D26C7">
      <w:pPr>
        <w:jc w:val="center"/>
        <w:rPr>
          <w:b/>
        </w:rPr>
      </w:pPr>
    </w:p>
    <w:p w14:paraId="153955CA" w14:textId="5B96AF32" w:rsidR="002D26C7" w:rsidRDefault="002D26C7" w:rsidP="002D26C7">
      <w:pPr>
        <w:jc w:val="center"/>
        <w:rPr>
          <w:b/>
        </w:rPr>
      </w:pPr>
      <w:r>
        <w:rPr>
          <w:b/>
        </w:rPr>
        <w:t>Us</w:t>
      </w:r>
      <w:r>
        <w:rPr>
          <w:b/>
        </w:rPr>
        <w:t>ing the ADDIE Framework to Implement Pulmonary Telerehabilitation among Black and Hispanic Patients with Long COVID-19</w:t>
      </w:r>
      <w:r>
        <w:rPr>
          <w:b/>
        </w:rPr>
        <w:t xml:space="preserve"> </w:t>
      </w:r>
    </w:p>
    <w:p w14:paraId="539CE852" w14:textId="77777777" w:rsidR="002D26C7" w:rsidRDefault="002D26C7" w:rsidP="002D26C7">
      <w:pPr>
        <w:jc w:val="center"/>
        <w:rPr>
          <w:b/>
        </w:rPr>
      </w:pPr>
    </w:p>
    <w:p w14:paraId="458965A2" w14:textId="77777777" w:rsidR="002D26C7" w:rsidRDefault="002D26C7" w:rsidP="002D26C7">
      <w:pPr>
        <w:jc w:val="center"/>
      </w:pPr>
      <w:r>
        <w:t>Name</w:t>
      </w:r>
    </w:p>
    <w:p w14:paraId="430CDB82" w14:textId="77777777" w:rsidR="002D26C7" w:rsidRDefault="002D26C7" w:rsidP="002D26C7">
      <w:pPr>
        <w:jc w:val="center"/>
      </w:pPr>
      <w:r>
        <w:t>School Affiliation</w:t>
      </w:r>
    </w:p>
    <w:p w14:paraId="5F4DD408" w14:textId="77777777" w:rsidR="002D26C7" w:rsidRDefault="002D26C7" w:rsidP="002D26C7">
      <w:pPr>
        <w:jc w:val="center"/>
      </w:pPr>
      <w:r>
        <w:t>Course</w:t>
      </w:r>
    </w:p>
    <w:p w14:paraId="47CC0D86" w14:textId="77777777" w:rsidR="002D26C7" w:rsidRDefault="002D26C7" w:rsidP="002D26C7">
      <w:pPr>
        <w:jc w:val="center"/>
      </w:pPr>
      <w:r>
        <w:t>Instructor</w:t>
      </w:r>
    </w:p>
    <w:p w14:paraId="7A2FA69E" w14:textId="77777777" w:rsidR="002D26C7" w:rsidRDefault="002D26C7" w:rsidP="002D26C7">
      <w:pPr>
        <w:jc w:val="center"/>
      </w:pPr>
      <w:r>
        <w:t>Date Due</w:t>
      </w:r>
    </w:p>
    <w:p w14:paraId="71E14286" w14:textId="33984DC8" w:rsidR="002D26C7" w:rsidRDefault="002D26C7">
      <w:pPr>
        <w:rPr>
          <w:b/>
        </w:rPr>
      </w:pPr>
      <w:r>
        <w:rPr>
          <w:b/>
        </w:rPr>
        <w:br w:type="page"/>
      </w:r>
    </w:p>
    <w:p w14:paraId="74ECC0C7" w14:textId="2B68F04D" w:rsidR="002D26C7" w:rsidRDefault="002D26C7" w:rsidP="002D26C7">
      <w:pPr>
        <w:jc w:val="center"/>
        <w:rPr>
          <w:b/>
        </w:rPr>
      </w:pPr>
      <w:r>
        <w:rPr>
          <w:b/>
        </w:rPr>
        <w:lastRenderedPageBreak/>
        <w:t xml:space="preserve">Using the ADDIE Framework to Implement Pulmonary Telerehabilitation among Black and Hispanic Patients with Long COVID-19 </w:t>
      </w:r>
    </w:p>
    <w:p w14:paraId="483A1D25" w14:textId="12D78A4C" w:rsidR="00BA69ED" w:rsidRPr="00BA69ED" w:rsidRDefault="00BA69ED" w:rsidP="00BA69ED">
      <w:pPr>
        <w:jc w:val="center"/>
        <w:rPr>
          <w:b/>
        </w:rPr>
      </w:pPr>
      <w:r>
        <w:rPr>
          <w:b/>
        </w:rPr>
        <w:t xml:space="preserve">Introduction </w:t>
      </w:r>
    </w:p>
    <w:p w14:paraId="75352250" w14:textId="4AD5C9E2" w:rsidR="00ED0BD5" w:rsidRDefault="00BA69ED" w:rsidP="00BA69ED">
      <w:pPr>
        <w:ind w:firstLine="720"/>
      </w:pPr>
      <w:r w:rsidRPr="00BA69ED">
        <w:t>Th</w:t>
      </w:r>
      <w:r>
        <w:t>e paper uses</w:t>
      </w:r>
      <w:r w:rsidRPr="00BA69ED">
        <w:t xml:space="preserve"> the ADDIE </w:t>
      </w:r>
      <w:r>
        <w:t>(</w:t>
      </w:r>
      <w:r w:rsidRPr="00BA69ED">
        <w:t>Assess, Design, Develop, Implement, and Evaluate</w:t>
      </w:r>
      <w:r>
        <w:t xml:space="preserve">) </w:t>
      </w:r>
      <w:r w:rsidRPr="00BA69ED">
        <w:t>model</w:t>
      </w:r>
      <w:r>
        <w:t xml:space="preserve"> </w:t>
      </w:r>
      <w:r w:rsidRPr="00BA69ED">
        <w:t xml:space="preserve">to address the gaps in post-COVID care for Black and Hispanic </w:t>
      </w:r>
      <w:r>
        <w:t>populations</w:t>
      </w:r>
      <w:r w:rsidRPr="00BA69ED">
        <w:t xml:space="preserve">. </w:t>
      </w:r>
      <w:r>
        <w:t xml:space="preserve">It emphasizes the relevance of a </w:t>
      </w:r>
      <w:r w:rsidRPr="00BA69ED">
        <w:t>nurse-</w:t>
      </w:r>
      <w:r>
        <w:t>led</w:t>
      </w:r>
      <w:r w:rsidRPr="00BA69ED">
        <w:t xml:space="preserve"> pulmonary telerehabilitation program at a New England safety net hospital</w:t>
      </w:r>
      <w:r>
        <w:t>. The target population has experienced disproportionate rates of long COVID and significant barriers in accessing care. Consequently, the proposed solution involves using</w:t>
      </w:r>
      <w:r w:rsidRPr="00BA69ED">
        <w:t xml:space="preserve"> </w:t>
      </w:r>
      <w:r>
        <w:t xml:space="preserve">accessible and interactive </w:t>
      </w:r>
      <w:r w:rsidRPr="00BA69ED">
        <w:t>technolog</w:t>
      </w:r>
      <w:r>
        <w:t>ies</w:t>
      </w:r>
      <w:r w:rsidRPr="00BA69ED">
        <w:t xml:space="preserve"> to bridge social determinants of health </w:t>
      </w:r>
      <w:r>
        <w:t xml:space="preserve">that contribute to suboptimal care. Digital platforms will be used technology to delivering patient education and tailored supervised respiratory exercises to promote recovery, emphasizing outcomes such as exercise capacity, dyspnea, oxygen saturation, and quality of life. </w:t>
      </w:r>
    </w:p>
    <w:p w14:paraId="3143070A" w14:textId="77777777" w:rsidR="00093C6A" w:rsidRPr="00A829CE" w:rsidRDefault="00093C6A" w:rsidP="00093C6A">
      <w:pPr>
        <w:jc w:val="center"/>
        <w:rPr>
          <w:b/>
        </w:rPr>
      </w:pPr>
      <w:r>
        <w:rPr>
          <w:b/>
        </w:rPr>
        <w:t>Assess</w:t>
      </w:r>
    </w:p>
    <w:p w14:paraId="7371CC44" w14:textId="283CAB7F" w:rsidR="00093C6A" w:rsidRDefault="00093C6A" w:rsidP="00093C6A">
      <w:pPr>
        <w:ind w:firstLine="720"/>
      </w:pPr>
      <w:r>
        <w:t>Since its inception, COVID-19’s impact in the United States (U.S.) has highlighted and exposed the strong association between health outcomes and race, ethnicity, culture, and socioeconomic status (Yaya et al., 2020). On May 4, 2022, the U.S. surpassed one million COVID deaths (Centers for Disease Control [CDC], 2022). Of the one million deaths reported, data showed that between the ages of 25–54, Hispanics died at a rate more than four times higher and Blacks three times higher compared to Whites of the same age group (</w:t>
      </w:r>
      <w:r w:rsidR="00A079FF">
        <w:t>Luck et al., 2023</w:t>
      </w:r>
      <w:r>
        <w:t xml:space="preserve">). Based on the knowledge that Hispanic and Black communities are disproportionately impacted by COVID, the likelihood that they will suffer more from COVID sequelae is assumed. In fact, of the 86 million cases of COVID in the U.S., it is estimated that 10–30% will suffer from symptoms referred to as “long COVID” which is any symptom that persists beyond 4 weeks </w:t>
      </w:r>
      <w:r>
        <w:lastRenderedPageBreak/>
        <w:t>post-infection, and it’s projected those one million survivors at any given time may be unable to work (</w:t>
      </w:r>
      <w:r w:rsidRPr="002D26C7">
        <w:t>CDC, 2022; U.S. Government Accountability Office [USGAO], 202</w:t>
      </w:r>
      <w:r w:rsidR="002D26C7" w:rsidRPr="002D26C7">
        <w:t>3</w:t>
      </w:r>
      <w:r>
        <w:t>). Past research points to pulmonary rehabilitation (PR) as a viable option for patients but the current form of delivery is in-person which could preclude some patients from participation due to barriers such as lack of transportation, dependent care, or work schedules which are referred to as social determinants of health (SDOH). Optimizing new platforms for post-COVID care like telerehabilitation which is the use of technology to remotely deliver rehabilitation services, could serve to improve healthcare disparities (</w:t>
      </w:r>
      <w:r w:rsidR="002D26C7">
        <w:t>Daniels et al., 2024</w:t>
      </w:r>
      <w:r>
        <w:t>). The ADDIE framework will be used to assess the pulmonary telerehabilitation program that will be used at a safety net hospital in New England that services a large portion of Hispanic and Black patients affected by long-COVID.</w:t>
      </w:r>
    </w:p>
    <w:p w14:paraId="07D986CC" w14:textId="1287A676" w:rsidR="00BA69ED" w:rsidRDefault="00BA69ED" w:rsidP="00BA69ED">
      <w:pPr>
        <w:jc w:val="center"/>
        <w:rPr>
          <w:b/>
        </w:rPr>
      </w:pPr>
      <w:r>
        <w:rPr>
          <w:b/>
        </w:rPr>
        <w:t xml:space="preserve">Design </w:t>
      </w:r>
    </w:p>
    <w:p w14:paraId="18651F12" w14:textId="5B8C6E33" w:rsidR="00E94A9E" w:rsidRDefault="00BA69ED" w:rsidP="00E94A9E">
      <w:r>
        <w:tab/>
      </w:r>
      <w:r w:rsidR="00E94A9E">
        <w:t xml:space="preserve">Historically, Black and Hispanic communities experience a disproportionate burden of disease primarily because of their exposure to multiple social determinant risks. The emergence of the COVID-19 pandemic exacerbated systemic disparities, particularly among individuals with long COVID </w:t>
      </w:r>
      <w:r w:rsidR="00FA1C8F">
        <w:t xml:space="preserve">requiring pulmonary rehabilitation </w:t>
      </w:r>
      <w:r w:rsidR="00E94A9E">
        <w:t>(</w:t>
      </w:r>
      <w:r w:rsidR="00E94A9E" w:rsidRPr="002D26C7">
        <w:t>CDC, 2022</w:t>
      </w:r>
      <w:r w:rsidR="002D26C7">
        <w:t>; Luck et al., 2023</w:t>
      </w:r>
      <w:r w:rsidR="00E94A9E">
        <w:t xml:space="preserve">). </w:t>
      </w:r>
      <w:r w:rsidR="00FA1C8F">
        <w:t xml:space="preserve">Pulmonary rehabilitation in the conventional setting necessitates face-to-face encounters with insurmountable obstacles for those with mobility impairments, inflexible work schedules, and caregiving needs. </w:t>
      </w:r>
      <w:r w:rsidR="00E94A9E">
        <w:t>With the increasing adoption of technology</w:t>
      </w:r>
      <w:r w:rsidR="00FA1C8F">
        <w:t xml:space="preserve"> in healthcare</w:t>
      </w:r>
      <w:r w:rsidR="00E94A9E">
        <w:t>, telerehabilitation has emerged as a viable alternative to face-to-face pulmonary therapy for underserved populations</w:t>
      </w:r>
      <w:r w:rsidR="00E81A7C">
        <w:t xml:space="preserve">. Li et al. (2024) observed that telemedicine offers crucial opportunities to eliminate access barriers by facilitating ongoing virtual consultations, monitoring, and interventions. Indeed, previous studies have shown the utility of pulmonary rehabilitation in long COVID treatment, </w:t>
      </w:r>
      <w:r w:rsidR="00E81A7C">
        <w:lastRenderedPageBreak/>
        <w:t>whether delivered individually or with groups. A</w:t>
      </w:r>
      <w:r w:rsidR="005F1049">
        <w:t xml:space="preserve">lthough </w:t>
      </w:r>
      <w:proofErr w:type="spellStart"/>
      <w:r w:rsidR="005F1049">
        <w:t>Al</w:t>
      </w:r>
      <w:r w:rsidR="00E94A9E">
        <w:t>sharidah</w:t>
      </w:r>
      <w:proofErr w:type="spellEnd"/>
      <w:r w:rsidR="00E94A9E">
        <w:t xml:space="preserve"> et al. (2023)</w:t>
      </w:r>
      <w:r w:rsidR="005F1049">
        <w:t xml:space="preserve"> focused on females only</w:t>
      </w:r>
      <w:r w:rsidR="00E94A9E">
        <w:t>,</w:t>
      </w:r>
      <w:r w:rsidR="005F1049">
        <w:t xml:space="preserve"> the study revealed that</w:t>
      </w:r>
      <w:r w:rsidR="00E94A9E">
        <w:t xml:space="preserve"> a </w:t>
      </w:r>
      <w:r w:rsidR="005F1049">
        <w:t>supervised</w:t>
      </w:r>
      <w:r w:rsidR="00E94A9E">
        <w:t xml:space="preserve"> telerehabilitation program had statistically significant </w:t>
      </w:r>
      <w:r w:rsidR="005F1049">
        <w:t xml:space="preserve">impact on </w:t>
      </w:r>
      <w:r w:rsidR="00E94A9E">
        <w:t xml:space="preserve">quality of life (QoL) and exercise tolerance. Additionally, Simpson et al. (2023) affirm that not only is group telerehabilitation safe and feasible but also accepted by the hospitalized patients </w:t>
      </w:r>
      <w:r w:rsidR="00E14479">
        <w:t>experiencing prolonged respiratory symptoms</w:t>
      </w:r>
      <w:r w:rsidR="00E94A9E">
        <w:t>.</w:t>
      </w:r>
      <w:r w:rsidR="00E14479">
        <w:t xml:space="preserve"> Therefore, pulmonary telerehabilitation provides an appropriate and scalable solution to address gaps in access in resource-constrained settings. </w:t>
      </w:r>
    </w:p>
    <w:p w14:paraId="599017DC" w14:textId="012FB2ED" w:rsidR="00385CD7" w:rsidRDefault="00E14479" w:rsidP="00385CD7">
      <w:r>
        <w:tab/>
        <w:t xml:space="preserve">The proposed program is both relevant and timely for the setting. Tailored for a safety net hospital with a high percentage of Black and Hispanic patients, it employs bilingual educational materials, mobile-friendly platforms, and culturally relevant care that can meet the needs of the population. As supported by Samper-Pardo et al. (2023), the inclusion of community health workers and interpretation services would facilitate linguistically and culturally adapted participation, lessening access barriers further. In addition, leaning on low-cost technology tools </w:t>
      </w:r>
      <w:r w:rsidR="00385CD7">
        <w:t xml:space="preserve">such as HIPAA-compliant </w:t>
      </w:r>
      <w:r>
        <w:t>Zoom</w:t>
      </w:r>
      <w:r w:rsidR="00385CD7">
        <w:t xml:space="preserve"> and</w:t>
      </w:r>
      <w:r>
        <w:t xml:space="preserve"> patient portals </w:t>
      </w:r>
      <w:r w:rsidR="00385CD7">
        <w:t xml:space="preserve">suits the need for the resource-constrained setting (Ahmed et al., 2021). </w:t>
      </w:r>
    </w:p>
    <w:p w14:paraId="53F793B4" w14:textId="7DA6CFAE" w:rsidR="00ED061A" w:rsidRDefault="00F819ED" w:rsidP="00ED061A">
      <w:pPr>
        <w:ind w:firstLine="720"/>
      </w:pPr>
      <w:r>
        <w:t xml:space="preserve">The scalability of the intervention is particularly suitable to a constantly changing healthcare system. It offers opportunities for phased implementation using a Plan-Do-Study-Act (PDSA) cycle in which ongoing quality improvement would enables clinical teams to iteratively </w:t>
      </w:r>
      <w:r w:rsidR="00ED061A">
        <w:t xml:space="preserve">implement, assess, and redesign the program based on outcomes after each cycle. </w:t>
      </w:r>
      <w:r>
        <w:t xml:space="preserve">Logistically, the virtual model </w:t>
      </w:r>
      <w:r w:rsidR="00ED061A">
        <w:t xml:space="preserve">has received significant scholarly support because it eases the burden on hospital infrastructure. Indeed, </w:t>
      </w:r>
      <w:r>
        <w:t xml:space="preserve">de la Plaza San </w:t>
      </w:r>
      <w:proofErr w:type="spellStart"/>
      <w:r>
        <w:t>Frutos</w:t>
      </w:r>
      <w:proofErr w:type="spellEnd"/>
      <w:r>
        <w:t xml:space="preserve"> et al. (2023) </w:t>
      </w:r>
      <w:r w:rsidR="00ED061A">
        <w:t xml:space="preserve">noted that the virtual delivery of telerehabilitation is feasible for populations with barriers such as transportation because it eliminates or reduces the need for face-to-face appointments. Similarly, Samper-Prado et al. </w:t>
      </w:r>
      <w:r w:rsidR="00ED061A">
        <w:lastRenderedPageBreak/>
        <w:t xml:space="preserve">(2023) support the adaptability and usefulness of telerehabilitation delivered through app-based platforms that have become increasingly common. </w:t>
      </w:r>
      <w:r w:rsidR="00A141B6">
        <w:t>The up-to-date evidence shows that the program can be implemented with ease and at low costs without interrupting clinical workflows. However</w:t>
      </w:r>
      <w:r w:rsidR="00ED061A">
        <w:t xml:space="preserve">, it is essential to note that successful implementation depends on overcoming some limitations. For instance, low digital literacy and unstable internet access could hinder optimal participation among some individuals. </w:t>
      </w:r>
    </w:p>
    <w:p w14:paraId="1C06DB0F" w14:textId="6DDD64D7" w:rsidR="00385CD7" w:rsidRDefault="00385CD7" w:rsidP="00385CD7">
      <w:pPr>
        <w:rPr>
          <w:rFonts w:cs="Times New Roman"/>
          <w:color w:val="1B1B1B"/>
          <w:szCs w:val="24"/>
          <w:shd w:val="clear" w:color="auto" w:fill="FFFFFF"/>
        </w:rPr>
      </w:pPr>
      <w:r>
        <w:tab/>
        <w:t>The program relies on validated and widely used tools to assess the outcomes. The Sit-to-Stand Test (STS) is a validated measure of physical functioning, with the test-retest reliability ranging from 0.84 to 0.92 (</w:t>
      </w:r>
      <w:proofErr w:type="spellStart"/>
      <w:r w:rsidR="0095250B">
        <w:t>Csuka</w:t>
      </w:r>
      <w:proofErr w:type="spellEnd"/>
      <w:r w:rsidR="0095250B">
        <w:t xml:space="preserve"> &amp; McCarty, 1985</w:t>
      </w:r>
      <w:r>
        <w:t xml:space="preserve">). The </w:t>
      </w:r>
      <w:r w:rsidR="008916AD">
        <w:t xml:space="preserve">6-Minute Walk Test is a simple, safe, and low-cost tool used in assessing cardiopulmonary rehabilitation outcomes such as dyspnea, oxygen saturation, and heart rate (Al </w:t>
      </w:r>
      <w:proofErr w:type="spellStart"/>
      <w:r w:rsidR="008916AD">
        <w:t>Chikhanie</w:t>
      </w:r>
      <w:proofErr w:type="spellEnd"/>
      <w:r w:rsidR="008916AD">
        <w:t xml:space="preserve"> et al., 2022). The Borg Rating of Perceived Exertion (RPE) is also a low-cost and easy to apply tool used in assessing breathlessness and fatigue </w:t>
      </w:r>
      <w:r w:rsidR="004E5AAB">
        <w:t xml:space="preserve">(exercise intensity and physiological exertion) </w:t>
      </w:r>
      <w:r w:rsidR="008916AD">
        <w:t>across multiple contexts</w:t>
      </w:r>
      <w:r w:rsidR="004E5AAB">
        <w:t>, with validity coefficients ranging from 0.84 to 0.91</w:t>
      </w:r>
      <w:r w:rsidR="008916AD">
        <w:t xml:space="preserve"> (</w:t>
      </w:r>
      <w:r w:rsidR="004E5AAB">
        <w:t xml:space="preserve">Lea et al., 2022; </w:t>
      </w:r>
      <w:proofErr w:type="spellStart"/>
      <w:r w:rsidR="008916AD">
        <w:t>Tobase</w:t>
      </w:r>
      <w:proofErr w:type="spellEnd"/>
      <w:r w:rsidR="008916AD">
        <w:t xml:space="preserve"> et al., 2024). </w:t>
      </w:r>
      <w:r w:rsidR="00B02ECB">
        <w:t>Besides, the modified Medical Research Council (</w:t>
      </w:r>
      <w:proofErr w:type="spellStart"/>
      <w:r w:rsidR="00B02ECB">
        <w:t>mMRC</w:t>
      </w:r>
      <w:proofErr w:type="spellEnd"/>
      <w:r w:rsidR="00B02ECB">
        <w:t>) dyspnea scale</w:t>
      </w:r>
      <w:r w:rsidR="00560132">
        <w:t>, a validated instrument for pulmonary rehabilitation patients,</w:t>
      </w:r>
      <w:r w:rsidR="00B02ECB">
        <w:t xml:space="preserve"> will be used to assess functional disability caused by breathlessness</w:t>
      </w:r>
      <w:r w:rsidR="00560132">
        <w:t xml:space="preserve"> (</w:t>
      </w:r>
      <w:proofErr w:type="spellStart"/>
      <w:r w:rsidR="00A54A63">
        <w:t>Burnfield</w:t>
      </w:r>
      <w:proofErr w:type="spellEnd"/>
      <w:r w:rsidR="00A54A63">
        <w:t xml:space="preserve"> et al., 2022; </w:t>
      </w:r>
      <w:r w:rsidR="00560132">
        <w:t>Simpson et al., 2023)</w:t>
      </w:r>
      <w:r w:rsidR="00B02ECB">
        <w:t>. T</w:t>
      </w:r>
      <w:r w:rsidR="004E5AAB">
        <w:t>he European Quality-of-Life Questionnaire (EQ-5D-5L) offers subjective insights into patients’ quality of life across five dimensions: mobility, self-care, usual activities, discomfort, and anxiety/depression (</w:t>
      </w:r>
      <w:r w:rsidR="004E5AAB" w:rsidRPr="004A2025">
        <w:rPr>
          <w:rFonts w:cs="Times New Roman"/>
          <w:color w:val="1B1B1B"/>
          <w:szCs w:val="24"/>
          <w:shd w:val="clear" w:color="auto" w:fill="FFFFFF"/>
        </w:rPr>
        <w:t xml:space="preserve">de la Plaza San </w:t>
      </w:r>
      <w:proofErr w:type="spellStart"/>
      <w:r w:rsidR="004E5AAB" w:rsidRPr="004A2025">
        <w:rPr>
          <w:rFonts w:cs="Times New Roman"/>
          <w:color w:val="1B1B1B"/>
          <w:szCs w:val="24"/>
          <w:shd w:val="clear" w:color="auto" w:fill="FFFFFF"/>
        </w:rPr>
        <w:t>Frutos</w:t>
      </w:r>
      <w:proofErr w:type="spellEnd"/>
      <w:r w:rsidR="004E5AAB">
        <w:rPr>
          <w:rFonts w:cs="Times New Roman"/>
          <w:color w:val="1B1B1B"/>
          <w:szCs w:val="24"/>
          <w:shd w:val="clear" w:color="auto" w:fill="FFFFFF"/>
        </w:rPr>
        <w:t xml:space="preserve"> et al., 2023). The measurement tools and modalities are available publicly and do not require permission to use. </w:t>
      </w:r>
      <w:r w:rsidR="008F663B">
        <w:rPr>
          <w:rFonts w:cs="Times New Roman"/>
          <w:color w:val="1B1B1B"/>
          <w:szCs w:val="24"/>
          <w:shd w:val="clear" w:color="auto" w:fill="FFFFFF"/>
        </w:rPr>
        <w:t>The Use Case below shows illustrates the process of implementing the solution, which has been piloted in one PDSA cycle.</w:t>
      </w:r>
    </w:p>
    <w:p w14:paraId="3A73ADB7" w14:textId="77777777" w:rsidR="00093C6A" w:rsidRDefault="00093C6A" w:rsidP="00093C6A">
      <w:pPr>
        <w:jc w:val="center"/>
        <w:rPr>
          <w:b/>
        </w:rPr>
      </w:pPr>
      <w:r>
        <w:rPr>
          <w:b/>
        </w:rPr>
        <w:t>Develop</w:t>
      </w:r>
    </w:p>
    <w:p w14:paraId="02DC10DD" w14:textId="77777777" w:rsidR="00093C6A" w:rsidRDefault="00093C6A" w:rsidP="00093C6A">
      <w:r>
        <w:lastRenderedPageBreak/>
        <w:tab/>
        <w:t xml:space="preserve">The Use Case for this project is developed to identify, plan, organize, and clarify system requirements for the implementation of a pulmonary telerehabilitation program targeting Hispanic and Black post-COVID patients. The target group experiences a disproportionate burden of long COVID and disparities in accessing pulmonary rehabilitation services. It illustrates an innovative technology-driven response to health disparities caused by systemic factors. The structured Use Case highlights the actors, critical steps, scenarios, and conditions necessary for successful implementation. </w:t>
      </w:r>
    </w:p>
    <w:p w14:paraId="4F7F976C" w14:textId="77777777" w:rsidR="00093C6A" w:rsidRDefault="00093C6A" w:rsidP="00093C6A">
      <w:r>
        <w:rPr>
          <w:b/>
        </w:rPr>
        <w:t xml:space="preserve">Use Case: </w:t>
      </w:r>
      <w:r>
        <w:t>Pulmonary telerehabilitation for patients with long COVID-19 at a safety net hospital</w:t>
      </w:r>
    </w:p>
    <w:p w14:paraId="6CE0D95C" w14:textId="77777777" w:rsidR="00093C6A" w:rsidRDefault="00093C6A" w:rsidP="00093C6A">
      <w:r>
        <w:rPr>
          <w:b/>
        </w:rPr>
        <w:t>ID:</w:t>
      </w:r>
      <w:r>
        <w:t xml:space="preserve"> Pulmonary Telerehab for Post-COVID Hispanic and Black Patients, Version 1</w:t>
      </w:r>
    </w:p>
    <w:p w14:paraId="08FF8813" w14:textId="77777777" w:rsidR="00093C6A" w:rsidRDefault="00093C6A" w:rsidP="00093C6A">
      <w:r>
        <w:rPr>
          <w:b/>
        </w:rPr>
        <w:t>Description of use case:</w:t>
      </w:r>
      <w:r>
        <w:t xml:space="preserve"> Primary care clinicians (physicians, nurse practitioners, or physician assistants) diagnose and refer patients recovering from </w:t>
      </w:r>
      <w:r w:rsidRPr="0019765B">
        <w:t>COVID-19</w:t>
      </w:r>
      <w:r>
        <w:t xml:space="preserve"> with persistent </w:t>
      </w:r>
      <w:r w:rsidRPr="0019765B">
        <w:t xml:space="preserve">respiratory symptoms (long COVID) </w:t>
      </w:r>
      <w:r>
        <w:t>to the</w:t>
      </w:r>
      <w:r w:rsidRPr="0019765B">
        <w:t xml:space="preserve"> telerehabilitation program. </w:t>
      </w:r>
      <w:r>
        <w:t xml:space="preserve">Eligible patients are flagged by the automated EHR screening protocol. Nurses collect and record baseline data on dyspnea, exercise capacity, fatigue, and quality of life in the electronic health records (EHR). A secure online portal is used to deliver patient education and supervised low-impact aerobic </w:t>
      </w:r>
      <w:r w:rsidRPr="000A0B2D">
        <w:t>exercises, and respiratory exercises such as costal expansion, abdominal diaphragmatic breathing, and progressive</w:t>
      </w:r>
      <w:r>
        <w:t xml:space="preserve"> muscular relaxation. Patient outcomes, including exercise capacity, dyspnea, oxygen saturation, and fatigue are assessed and recorded during the weekly scheduled remote session to assess progress and tailor exercises according to individual needs. Decisions regarding the continuation of the care plans or future referrals are made based on reassessment and discussions with patients about their progress and outcomes at the end of the program after four weeks. </w:t>
      </w:r>
    </w:p>
    <w:p w14:paraId="4E13F8E0" w14:textId="77777777" w:rsidR="00093C6A" w:rsidRDefault="00093C6A" w:rsidP="00093C6A">
      <w:r>
        <w:rPr>
          <w:b/>
        </w:rPr>
        <w:t xml:space="preserve">Primary Actors: </w:t>
      </w:r>
      <w:r>
        <w:t>Post-COVID patients with long COVID and primary care clinicians</w:t>
      </w:r>
    </w:p>
    <w:p w14:paraId="6F3F7726" w14:textId="77777777" w:rsidR="00093C6A" w:rsidRDefault="00093C6A" w:rsidP="00093C6A">
      <w:r>
        <w:rPr>
          <w:b/>
        </w:rPr>
        <w:lastRenderedPageBreak/>
        <w:t xml:space="preserve">Supporting Actors: </w:t>
      </w:r>
      <w:r w:rsidRPr="00DC3A62">
        <w:t xml:space="preserve">Pulmonary rehabilitation </w:t>
      </w:r>
      <w:r>
        <w:t>team, health informatics team, community health workers, interpreter services for patients with Limited English Proficiency (LEP)</w:t>
      </w:r>
    </w:p>
    <w:p w14:paraId="70CADB79" w14:textId="77777777" w:rsidR="00093C6A" w:rsidRDefault="00093C6A" w:rsidP="00093C6A">
      <w:r>
        <w:rPr>
          <w:b/>
        </w:rPr>
        <w:t xml:space="preserve">Stakeholders and Interests: </w:t>
      </w:r>
      <w:r>
        <w:t>Hospital executive leaders responsible for resource allocation, public health partners interested in scalable solutions, Medicaid and insurance companies with reimbursement responsibilities, and advocacy groups with interests in reducing COVID-related health disparities</w:t>
      </w:r>
    </w:p>
    <w:p w14:paraId="315295BD" w14:textId="77777777" w:rsidR="00093C6A" w:rsidRDefault="00093C6A" w:rsidP="00093C6A">
      <w:pPr>
        <w:rPr>
          <w:b/>
        </w:rPr>
      </w:pPr>
      <w:r>
        <w:rPr>
          <w:b/>
        </w:rPr>
        <w:t xml:space="preserve">Pre-Conditions: </w:t>
      </w:r>
    </w:p>
    <w:p w14:paraId="484732F9" w14:textId="77777777" w:rsidR="00093C6A" w:rsidRDefault="00093C6A" w:rsidP="00093C6A">
      <w:pPr>
        <w:pStyle w:val="ListParagraph"/>
        <w:numPr>
          <w:ilvl w:val="0"/>
          <w:numId w:val="1"/>
        </w:numPr>
      </w:pPr>
      <w:r>
        <w:t>Consensus about the implementation of the proposed solution among the key actors, supporting actors, and executive leadership</w:t>
      </w:r>
    </w:p>
    <w:p w14:paraId="6E7B66F3" w14:textId="77777777" w:rsidR="00093C6A" w:rsidRDefault="00093C6A" w:rsidP="00093C6A">
      <w:pPr>
        <w:pStyle w:val="ListParagraph"/>
        <w:numPr>
          <w:ilvl w:val="0"/>
          <w:numId w:val="1"/>
        </w:numPr>
      </w:pPr>
      <w:r>
        <w:t>Automation of EHR reminders to flag eligible patients with long COVID</w:t>
      </w:r>
    </w:p>
    <w:p w14:paraId="0F297915" w14:textId="77777777" w:rsidR="00093C6A" w:rsidRDefault="00093C6A" w:rsidP="00093C6A">
      <w:pPr>
        <w:pStyle w:val="ListParagraph"/>
        <w:numPr>
          <w:ilvl w:val="0"/>
          <w:numId w:val="1"/>
        </w:numPr>
      </w:pPr>
      <w:r>
        <w:t>Deployment of a secure HIPAA-compliant, mobile-friendly, and easy to navigate online platforms to host the telerehabilitation sessions</w:t>
      </w:r>
    </w:p>
    <w:p w14:paraId="4516D765" w14:textId="77777777" w:rsidR="00093C6A" w:rsidRDefault="00093C6A" w:rsidP="00093C6A">
      <w:pPr>
        <w:pStyle w:val="ListParagraph"/>
        <w:numPr>
          <w:ilvl w:val="0"/>
          <w:numId w:val="1"/>
        </w:numPr>
      </w:pPr>
      <w:r>
        <w:t>Identification and referral of eligible patients with persistent respiratory symptoms through the EHR screening protocols</w:t>
      </w:r>
    </w:p>
    <w:p w14:paraId="18522372" w14:textId="77777777" w:rsidR="00093C6A" w:rsidRDefault="00093C6A" w:rsidP="00093C6A">
      <w:pPr>
        <w:pStyle w:val="ListParagraph"/>
        <w:numPr>
          <w:ilvl w:val="0"/>
          <w:numId w:val="1"/>
        </w:numPr>
      </w:pPr>
      <w:r>
        <w:t>Development of adaptable patient education materials and protocols for physical and respiratory exercises in both English and Spanish</w:t>
      </w:r>
    </w:p>
    <w:p w14:paraId="22269984" w14:textId="77777777" w:rsidR="00093C6A" w:rsidRDefault="00093C6A" w:rsidP="00093C6A">
      <w:pPr>
        <w:pStyle w:val="ListParagraph"/>
        <w:numPr>
          <w:ilvl w:val="0"/>
          <w:numId w:val="1"/>
        </w:numPr>
      </w:pPr>
      <w:r>
        <w:t>Patient access to devices and internet connectivity through hospital-lending programs or collaboration with community partners</w:t>
      </w:r>
    </w:p>
    <w:p w14:paraId="3DDC3345" w14:textId="77777777" w:rsidR="00093C6A" w:rsidRDefault="00093C6A" w:rsidP="00093C6A">
      <w:pPr>
        <w:rPr>
          <w:b/>
        </w:rPr>
      </w:pPr>
      <w:bookmarkStart w:id="0" w:name="_Hlk204144817"/>
      <w:r>
        <w:rPr>
          <w:b/>
        </w:rPr>
        <w:t>Normal Flow of Events:</w:t>
      </w:r>
    </w:p>
    <w:p w14:paraId="43A7C17F" w14:textId="77777777" w:rsidR="00093C6A" w:rsidRDefault="00093C6A" w:rsidP="00093C6A">
      <w:pPr>
        <w:pStyle w:val="ListParagraph"/>
        <w:numPr>
          <w:ilvl w:val="0"/>
          <w:numId w:val="2"/>
        </w:numPr>
      </w:pPr>
      <w:r>
        <w:t>Primary care clinicians diagnose or confirm long-COVID (the presence of respiratory symptoms 4+ weeks after infection) and refer patients for pulmonary rehabilitation</w:t>
      </w:r>
    </w:p>
    <w:p w14:paraId="15B70067" w14:textId="77777777" w:rsidR="00093C6A" w:rsidRDefault="00093C6A" w:rsidP="00093C6A">
      <w:pPr>
        <w:pStyle w:val="ListParagraph"/>
        <w:numPr>
          <w:ilvl w:val="0"/>
          <w:numId w:val="2"/>
        </w:numPr>
      </w:pPr>
      <w:r>
        <w:t>The EHR screening protocol flags eligible patients based on symptom persistence, race/ethnicity (Hispanic or Black), and sociodemographic risk factors</w:t>
      </w:r>
    </w:p>
    <w:p w14:paraId="28972C09" w14:textId="77777777" w:rsidR="00093C6A" w:rsidRDefault="00093C6A" w:rsidP="00093C6A">
      <w:pPr>
        <w:pStyle w:val="ListParagraph"/>
        <w:numPr>
          <w:ilvl w:val="0"/>
          <w:numId w:val="2"/>
        </w:numPr>
      </w:pPr>
      <w:r>
        <w:lastRenderedPageBreak/>
        <w:t>A respiratory care nurse contacts the patient, explains the pulmonary telerehabilitation program, acquires consent, and schedules the baseline or onboarding assessment</w:t>
      </w:r>
    </w:p>
    <w:p w14:paraId="4A812D16" w14:textId="77777777" w:rsidR="00093C6A" w:rsidRDefault="00093C6A" w:rsidP="00093C6A">
      <w:pPr>
        <w:pStyle w:val="ListParagraph"/>
        <w:numPr>
          <w:ilvl w:val="0"/>
          <w:numId w:val="2"/>
        </w:numPr>
      </w:pPr>
      <w:r>
        <w:t>Patients are provided the required devices such as pulse oximeter or encouraged to acquire or use their own devices during onboarding</w:t>
      </w:r>
    </w:p>
    <w:p w14:paraId="58AB7A56" w14:textId="6B2383D6" w:rsidR="00093C6A" w:rsidRPr="00104BFD" w:rsidRDefault="00093C6A" w:rsidP="00093C6A">
      <w:pPr>
        <w:pStyle w:val="ListParagraph"/>
        <w:numPr>
          <w:ilvl w:val="0"/>
          <w:numId w:val="2"/>
        </w:numPr>
        <w:rPr>
          <w:rFonts w:cs="Times New Roman"/>
          <w:szCs w:val="24"/>
        </w:rPr>
      </w:pPr>
      <w:r>
        <w:t xml:space="preserve">A registered nurse collects the baseline data virtually using </w:t>
      </w:r>
      <w:bookmarkStart w:id="1" w:name="_Hlk205583428"/>
      <w:r>
        <w:t xml:space="preserve">the </w:t>
      </w:r>
      <w:r w:rsidR="00A54A63">
        <w:t>STS t</w:t>
      </w:r>
      <w:r>
        <w:t xml:space="preserve">est, </w:t>
      </w:r>
      <w:r w:rsidR="00A54A63">
        <w:t>6MWT</w:t>
      </w:r>
      <w:r>
        <w:t xml:space="preserve">, pulse oximeter, the Borg scale, </w:t>
      </w:r>
      <w:proofErr w:type="spellStart"/>
      <w:r>
        <w:t>mMRC</w:t>
      </w:r>
      <w:proofErr w:type="spellEnd"/>
      <w:r>
        <w:t xml:space="preserve"> Dyspnea Scale, and the </w:t>
      </w:r>
      <w:r w:rsidRPr="00104BFD">
        <w:rPr>
          <w:rFonts w:cs="Times New Roman"/>
          <w:szCs w:val="24"/>
          <w:shd w:val="clear" w:color="auto" w:fill="FFFFFF"/>
        </w:rPr>
        <w:t>EQ-5D-5L</w:t>
      </w:r>
      <w:bookmarkEnd w:id="1"/>
    </w:p>
    <w:p w14:paraId="45810ACF" w14:textId="77777777" w:rsidR="00093C6A" w:rsidRPr="007738DB" w:rsidRDefault="00093C6A" w:rsidP="00093C6A">
      <w:pPr>
        <w:pStyle w:val="ListParagraph"/>
        <w:numPr>
          <w:ilvl w:val="0"/>
          <w:numId w:val="2"/>
        </w:numPr>
        <w:rPr>
          <w:rFonts w:cs="Times New Roman"/>
          <w:szCs w:val="24"/>
        </w:rPr>
      </w:pPr>
      <w:r>
        <w:rPr>
          <w:rFonts w:cs="Times New Roman"/>
          <w:szCs w:val="24"/>
          <w:shd w:val="clear" w:color="auto" w:fill="FFFFFF"/>
        </w:rPr>
        <w:t>The program starts with participants connecting to the virtual platform (Zoom). They participate in three weekly sessions under the guidance and supervision of an expert in pulmonary physical therapy, with sessions focusing on the following:</w:t>
      </w:r>
    </w:p>
    <w:p w14:paraId="028891AD" w14:textId="77777777" w:rsidR="00093C6A" w:rsidRDefault="00093C6A" w:rsidP="00093C6A">
      <w:pPr>
        <w:pStyle w:val="ListParagraph"/>
        <w:numPr>
          <w:ilvl w:val="1"/>
          <w:numId w:val="2"/>
        </w:numPr>
        <w:rPr>
          <w:rFonts w:cs="Times New Roman"/>
          <w:szCs w:val="24"/>
        </w:rPr>
      </w:pPr>
      <w:r>
        <w:rPr>
          <w:rFonts w:cs="Times New Roman"/>
          <w:szCs w:val="24"/>
        </w:rPr>
        <w:t>Abdominal diaphragmatic and pursed-lip breathing</w:t>
      </w:r>
    </w:p>
    <w:p w14:paraId="4C495198" w14:textId="77777777" w:rsidR="00093C6A" w:rsidRPr="007738DB" w:rsidRDefault="00093C6A" w:rsidP="00093C6A">
      <w:pPr>
        <w:pStyle w:val="ListParagraph"/>
        <w:numPr>
          <w:ilvl w:val="1"/>
          <w:numId w:val="2"/>
        </w:numPr>
        <w:rPr>
          <w:rFonts w:cs="Times New Roman"/>
          <w:szCs w:val="24"/>
        </w:rPr>
      </w:pPr>
      <w:r w:rsidRPr="000A0B2D">
        <w:t>Progressive</w:t>
      </w:r>
      <w:r>
        <w:t xml:space="preserve"> muscular relaxation and costal expansion</w:t>
      </w:r>
    </w:p>
    <w:p w14:paraId="33CC1375" w14:textId="77777777" w:rsidR="00093C6A" w:rsidRPr="00141394" w:rsidRDefault="00093C6A" w:rsidP="00093C6A">
      <w:pPr>
        <w:pStyle w:val="ListParagraph"/>
        <w:numPr>
          <w:ilvl w:val="1"/>
          <w:numId w:val="2"/>
        </w:numPr>
        <w:rPr>
          <w:rFonts w:cs="Times New Roman"/>
          <w:szCs w:val="24"/>
        </w:rPr>
      </w:pPr>
      <w:r>
        <w:rPr>
          <w:rFonts w:cs="Times New Roman"/>
          <w:szCs w:val="24"/>
          <w:shd w:val="clear" w:color="auto" w:fill="FFFFFF"/>
        </w:rPr>
        <w:t>Low-impact resistance and aerobic exercises</w:t>
      </w:r>
    </w:p>
    <w:p w14:paraId="371334D0" w14:textId="77777777" w:rsidR="00093C6A" w:rsidRPr="00141394" w:rsidRDefault="00093C6A" w:rsidP="00093C6A">
      <w:pPr>
        <w:pStyle w:val="ListParagraph"/>
        <w:numPr>
          <w:ilvl w:val="1"/>
          <w:numId w:val="2"/>
        </w:numPr>
        <w:rPr>
          <w:rFonts w:cs="Times New Roman"/>
          <w:szCs w:val="24"/>
        </w:rPr>
      </w:pPr>
      <w:r>
        <w:rPr>
          <w:rFonts w:cs="Times New Roman"/>
          <w:szCs w:val="24"/>
          <w:shd w:val="clear" w:color="auto" w:fill="FFFFFF"/>
        </w:rPr>
        <w:t>Education on managing nutrition, sleep, fatigue, and routine activities</w:t>
      </w:r>
    </w:p>
    <w:p w14:paraId="76DDEA13" w14:textId="77777777" w:rsidR="00093C6A" w:rsidRDefault="00093C6A" w:rsidP="00093C6A">
      <w:pPr>
        <w:pStyle w:val="ListParagraph"/>
        <w:numPr>
          <w:ilvl w:val="0"/>
          <w:numId w:val="2"/>
        </w:numPr>
        <w:rPr>
          <w:rFonts w:cs="Times New Roman"/>
          <w:szCs w:val="24"/>
        </w:rPr>
      </w:pPr>
      <w:r>
        <w:rPr>
          <w:rFonts w:cs="Times New Roman"/>
          <w:szCs w:val="24"/>
        </w:rPr>
        <w:t>Nurses and community health workers provide ongoing support through a follow-up call as a reinforcement</w:t>
      </w:r>
    </w:p>
    <w:p w14:paraId="3A69C4ED" w14:textId="77777777" w:rsidR="00093C6A" w:rsidRDefault="00093C6A" w:rsidP="00093C6A">
      <w:pPr>
        <w:pStyle w:val="ListParagraph"/>
        <w:numPr>
          <w:ilvl w:val="0"/>
          <w:numId w:val="2"/>
        </w:numPr>
        <w:rPr>
          <w:rFonts w:cs="Times New Roman"/>
          <w:szCs w:val="24"/>
        </w:rPr>
      </w:pPr>
      <w:r>
        <w:rPr>
          <w:rFonts w:cs="Times New Roman"/>
          <w:szCs w:val="24"/>
        </w:rPr>
        <w:t xml:space="preserve">Exercise capacity, dyspnea, oxygen saturation, and fatigue are assessed and recorded weekly </w:t>
      </w:r>
    </w:p>
    <w:p w14:paraId="06B492D7" w14:textId="77777777" w:rsidR="00093C6A" w:rsidRDefault="00093C6A" w:rsidP="00093C6A">
      <w:pPr>
        <w:pStyle w:val="ListParagraph"/>
        <w:numPr>
          <w:ilvl w:val="0"/>
          <w:numId w:val="2"/>
        </w:numPr>
        <w:rPr>
          <w:rFonts w:cs="Times New Roman"/>
          <w:szCs w:val="24"/>
        </w:rPr>
      </w:pPr>
      <w:r>
        <w:rPr>
          <w:rFonts w:cs="Times New Roman"/>
          <w:szCs w:val="24"/>
        </w:rPr>
        <w:t>A primacy care clinician reassesses the patients after four weeks for recommendations on patient discharge, continuation of the care plan, additional referrals, or post-discharge support</w:t>
      </w:r>
    </w:p>
    <w:p w14:paraId="5871F44E" w14:textId="77777777" w:rsidR="00093C6A" w:rsidRDefault="00093C6A" w:rsidP="00093C6A">
      <w:pPr>
        <w:pStyle w:val="ListParagraph"/>
        <w:numPr>
          <w:ilvl w:val="0"/>
          <w:numId w:val="2"/>
        </w:numPr>
        <w:rPr>
          <w:rFonts w:cs="Times New Roman"/>
          <w:szCs w:val="24"/>
        </w:rPr>
      </w:pPr>
      <w:r>
        <w:rPr>
          <w:rFonts w:cs="Times New Roman"/>
          <w:szCs w:val="24"/>
        </w:rPr>
        <w:t>The lead clinicians in the project will conduct a quarterly evaluation of patient outcomes achieved, patient population reached, and potential cost-effectiveness of the program. The Normal Flow is revised in case problems are detected after an annual review</w:t>
      </w:r>
    </w:p>
    <w:bookmarkEnd w:id="0"/>
    <w:p w14:paraId="26B64900" w14:textId="77777777" w:rsidR="00093C6A" w:rsidRDefault="00093C6A" w:rsidP="00093C6A">
      <w:pPr>
        <w:rPr>
          <w:rFonts w:cs="Times New Roman"/>
          <w:b/>
          <w:szCs w:val="24"/>
        </w:rPr>
      </w:pPr>
      <w:r>
        <w:rPr>
          <w:rFonts w:cs="Times New Roman"/>
          <w:b/>
          <w:szCs w:val="24"/>
        </w:rPr>
        <w:lastRenderedPageBreak/>
        <w:t>Post Conditions</w:t>
      </w:r>
    </w:p>
    <w:p w14:paraId="3A1B57B9" w14:textId="77777777" w:rsidR="00093C6A" w:rsidRDefault="00093C6A" w:rsidP="00093C6A">
      <w:pPr>
        <w:rPr>
          <w:rFonts w:cs="Times New Roman"/>
          <w:szCs w:val="24"/>
          <w:u w:val="single"/>
        </w:rPr>
      </w:pPr>
      <w:r>
        <w:rPr>
          <w:rFonts w:cs="Times New Roman"/>
          <w:szCs w:val="24"/>
          <w:u w:val="single"/>
        </w:rPr>
        <w:t>Success-end condition</w:t>
      </w:r>
    </w:p>
    <w:p w14:paraId="46011C10" w14:textId="77777777" w:rsidR="00093C6A" w:rsidRDefault="00093C6A" w:rsidP="00093C6A">
      <w:pPr>
        <w:pStyle w:val="ListParagraph"/>
        <w:numPr>
          <w:ilvl w:val="0"/>
          <w:numId w:val="3"/>
        </w:numPr>
        <w:rPr>
          <w:rFonts w:cs="Times New Roman"/>
          <w:szCs w:val="24"/>
        </w:rPr>
      </w:pPr>
      <w:r>
        <w:rPr>
          <w:rFonts w:cs="Times New Roman"/>
          <w:szCs w:val="24"/>
        </w:rPr>
        <w:t xml:space="preserve">All eligible patients referred to the program agree to participate and complete the program after successful symptom management </w:t>
      </w:r>
    </w:p>
    <w:p w14:paraId="339E7312" w14:textId="77777777" w:rsidR="00093C6A" w:rsidRDefault="00093C6A" w:rsidP="00093C6A">
      <w:pPr>
        <w:pStyle w:val="ListParagraph"/>
        <w:numPr>
          <w:ilvl w:val="0"/>
          <w:numId w:val="3"/>
        </w:numPr>
        <w:rPr>
          <w:rFonts w:cs="Times New Roman"/>
          <w:szCs w:val="24"/>
        </w:rPr>
      </w:pPr>
      <w:r>
        <w:rPr>
          <w:rFonts w:cs="Times New Roman"/>
          <w:szCs w:val="24"/>
        </w:rPr>
        <w:t>Patient outcomes such as dyspnea and quality of life show statistically and clinically significant improvements</w:t>
      </w:r>
    </w:p>
    <w:p w14:paraId="60B14A89" w14:textId="77777777" w:rsidR="00093C6A" w:rsidRDefault="00093C6A" w:rsidP="00093C6A">
      <w:pPr>
        <w:pStyle w:val="ListParagraph"/>
        <w:numPr>
          <w:ilvl w:val="0"/>
          <w:numId w:val="3"/>
        </w:numPr>
        <w:rPr>
          <w:rFonts w:cs="Times New Roman"/>
          <w:szCs w:val="24"/>
        </w:rPr>
      </w:pPr>
      <w:r>
        <w:rPr>
          <w:rFonts w:cs="Times New Roman"/>
          <w:szCs w:val="24"/>
        </w:rPr>
        <w:t xml:space="preserve">The multidisciplinary team follows all the steps of the Normal Flow of Events and embeds the intervention into the standard operating </w:t>
      </w:r>
    </w:p>
    <w:p w14:paraId="0C85512D" w14:textId="77777777" w:rsidR="00093C6A" w:rsidRDefault="00093C6A" w:rsidP="00093C6A">
      <w:pPr>
        <w:pStyle w:val="ListParagraph"/>
        <w:numPr>
          <w:ilvl w:val="0"/>
          <w:numId w:val="3"/>
        </w:numPr>
        <w:rPr>
          <w:rFonts w:cs="Times New Roman"/>
          <w:szCs w:val="24"/>
        </w:rPr>
      </w:pPr>
      <w:r>
        <w:rPr>
          <w:rFonts w:cs="Times New Roman"/>
          <w:szCs w:val="24"/>
        </w:rPr>
        <w:t>Key stakeholders and decision-makers agree to scale the program across patient populations and its satellite clinics</w:t>
      </w:r>
    </w:p>
    <w:p w14:paraId="7187D1EF" w14:textId="77777777" w:rsidR="00093C6A" w:rsidRDefault="00093C6A" w:rsidP="00093C6A">
      <w:pPr>
        <w:pStyle w:val="ListParagraph"/>
        <w:numPr>
          <w:ilvl w:val="0"/>
          <w:numId w:val="3"/>
        </w:numPr>
        <w:rPr>
          <w:rFonts w:cs="Times New Roman"/>
          <w:szCs w:val="24"/>
        </w:rPr>
      </w:pPr>
      <w:r>
        <w:rPr>
          <w:rFonts w:cs="Times New Roman"/>
          <w:szCs w:val="24"/>
        </w:rPr>
        <w:t>The program reduces disparities in access to pulmonary rehabilitation in the community served</w:t>
      </w:r>
    </w:p>
    <w:p w14:paraId="028DAC93" w14:textId="77777777" w:rsidR="00093C6A" w:rsidRDefault="00093C6A" w:rsidP="00093C6A">
      <w:pPr>
        <w:rPr>
          <w:rFonts w:cs="Times New Roman"/>
          <w:szCs w:val="24"/>
          <w:u w:val="single"/>
        </w:rPr>
      </w:pPr>
      <w:r>
        <w:rPr>
          <w:rFonts w:cs="Times New Roman"/>
          <w:szCs w:val="24"/>
          <w:u w:val="single"/>
        </w:rPr>
        <w:t>Failure-end condition</w:t>
      </w:r>
    </w:p>
    <w:p w14:paraId="10222280" w14:textId="77777777" w:rsidR="00093C6A" w:rsidRDefault="00093C6A" w:rsidP="00093C6A">
      <w:pPr>
        <w:pStyle w:val="ListParagraph"/>
        <w:numPr>
          <w:ilvl w:val="0"/>
          <w:numId w:val="4"/>
        </w:numPr>
        <w:rPr>
          <w:rFonts w:cs="Times New Roman"/>
          <w:szCs w:val="24"/>
        </w:rPr>
      </w:pPr>
      <w:r>
        <w:rPr>
          <w:rFonts w:cs="Times New Roman"/>
          <w:szCs w:val="24"/>
        </w:rPr>
        <w:t>Referred patients refuse to participate or drop early from the program before the resolution of their symptoms</w:t>
      </w:r>
    </w:p>
    <w:p w14:paraId="08924A98" w14:textId="77777777" w:rsidR="00093C6A" w:rsidRDefault="00093C6A" w:rsidP="00093C6A">
      <w:pPr>
        <w:pStyle w:val="ListParagraph"/>
        <w:numPr>
          <w:ilvl w:val="0"/>
          <w:numId w:val="4"/>
        </w:numPr>
        <w:rPr>
          <w:rFonts w:cs="Times New Roman"/>
          <w:szCs w:val="24"/>
        </w:rPr>
      </w:pPr>
      <w:r>
        <w:rPr>
          <w:rFonts w:cs="Times New Roman"/>
          <w:szCs w:val="24"/>
        </w:rPr>
        <w:t>Persistent connectivity problems prevent participation in the virtual sessions</w:t>
      </w:r>
    </w:p>
    <w:p w14:paraId="6F445546" w14:textId="77777777" w:rsidR="00093C6A" w:rsidRDefault="00093C6A" w:rsidP="00093C6A">
      <w:pPr>
        <w:pStyle w:val="ListParagraph"/>
        <w:numPr>
          <w:ilvl w:val="0"/>
          <w:numId w:val="4"/>
        </w:numPr>
        <w:rPr>
          <w:rFonts w:cs="Times New Roman"/>
          <w:szCs w:val="24"/>
        </w:rPr>
      </w:pPr>
      <w:r>
        <w:rPr>
          <w:rFonts w:cs="Times New Roman"/>
          <w:szCs w:val="24"/>
        </w:rPr>
        <w:t>The multidisciplinary team fails to follow the steps of the Normal Flow of Events</w:t>
      </w:r>
    </w:p>
    <w:p w14:paraId="2B885724" w14:textId="77777777" w:rsidR="00093C6A" w:rsidRDefault="00093C6A" w:rsidP="00093C6A">
      <w:pPr>
        <w:pStyle w:val="ListParagraph"/>
        <w:numPr>
          <w:ilvl w:val="0"/>
          <w:numId w:val="4"/>
        </w:numPr>
        <w:rPr>
          <w:rFonts w:cs="Times New Roman"/>
          <w:szCs w:val="24"/>
        </w:rPr>
      </w:pPr>
      <w:r>
        <w:rPr>
          <w:rFonts w:cs="Times New Roman"/>
          <w:szCs w:val="24"/>
        </w:rPr>
        <w:t>The program fails to show measurable improvements in outcomes, with disparities in accessing pulmonary rehabilitation persisting among Hispanic and Black patients</w:t>
      </w:r>
    </w:p>
    <w:p w14:paraId="2883CB88" w14:textId="77777777" w:rsidR="00093C6A" w:rsidRDefault="00093C6A" w:rsidP="00093C6A">
      <w:pPr>
        <w:pStyle w:val="ListParagraph"/>
        <w:numPr>
          <w:ilvl w:val="0"/>
          <w:numId w:val="4"/>
        </w:numPr>
        <w:rPr>
          <w:rFonts w:cs="Times New Roman"/>
          <w:szCs w:val="24"/>
        </w:rPr>
      </w:pPr>
      <w:r>
        <w:rPr>
          <w:rFonts w:cs="Times New Roman"/>
          <w:szCs w:val="24"/>
        </w:rPr>
        <w:t>Hospital executive leadership withdraws budget for the program because of unproven ROI or low initial participation</w:t>
      </w:r>
    </w:p>
    <w:p w14:paraId="6323F6DF" w14:textId="77777777" w:rsidR="00093C6A" w:rsidRDefault="00093C6A" w:rsidP="00093C6A">
      <w:pPr>
        <w:pStyle w:val="ListParagraph"/>
        <w:numPr>
          <w:ilvl w:val="0"/>
          <w:numId w:val="4"/>
        </w:numPr>
        <w:rPr>
          <w:rFonts w:cs="Times New Roman"/>
          <w:szCs w:val="24"/>
        </w:rPr>
      </w:pPr>
      <w:r>
        <w:rPr>
          <w:rFonts w:cs="Times New Roman"/>
          <w:szCs w:val="24"/>
        </w:rPr>
        <w:t>Disparities in accessing pulmonary rehabilitation persist among Hispanic and Black patients</w:t>
      </w:r>
    </w:p>
    <w:p w14:paraId="75C2BA60" w14:textId="77777777" w:rsidR="00093C6A" w:rsidRDefault="00093C6A" w:rsidP="00093C6A">
      <w:pPr>
        <w:rPr>
          <w:rFonts w:cs="Times New Roman"/>
          <w:b/>
          <w:szCs w:val="24"/>
        </w:rPr>
      </w:pPr>
      <w:r>
        <w:rPr>
          <w:rFonts w:cs="Times New Roman"/>
          <w:b/>
          <w:szCs w:val="24"/>
        </w:rPr>
        <w:lastRenderedPageBreak/>
        <w:t>Trigger</w:t>
      </w:r>
    </w:p>
    <w:p w14:paraId="4A74EE42" w14:textId="77777777" w:rsidR="00093C6A" w:rsidRDefault="00093C6A" w:rsidP="00093C6A">
      <w:pPr>
        <w:rPr>
          <w:rFonts w:cs="Times New Roman"/>
          <w:szCs w:val="24"/>
        </w:rPr>
      </w:pPr>
      <w:r>
        <w:rPr>
          <w:rFonts w:cs="Times New Roman"/>
          <w:b/>
          <w:szCs w:val="24"/>
        </w:rPr>
        <w:tab/>
      </w:r>
      <w:r>
        <w:rPr>
          <w:rFonts w:cs="Times New Roman"/>
          <w:szCs w:val="24"/>
        </w:rPr>
        <w:t>A clinician referral or flagged EHR alerts indicates a person is eligible for pulmonary rehabilitation for persistent symptoms, initiating contact and enrolling patients to the program.</w:t>
      </w:r>
    </w:p>
    <w:p w14:paraId="02E53DB6" w14:textId="77777777" w:rsidR="00093C6A" w:rsidRDefault="00093C6A" w:rsidP="00093C6A">
      <w:pPr>
        <w:rPr>
          <w:rFonts w:cs="Times New Roman"/>
          <w:b/>
          <w:szCs w:val="24"/>
        </w:rPr>
      </w:pPr>
      <w:r>
        <w:rPr>
          <w:rFonts w:cs="Times New Roman"/>
          <w:b/>
          <w:szCs w:val="24"/>
        </w:rPr>
        <w:t>After-Use Case Analysis</w:t>
      </w:r>
    </w:p>
    <w:p w14:paraId="2F7D1987" w14:textId="77777777" w:rsidR="00093C6A" w:rsidRDefault="00093C6A" w:rsidP="00093C6A">
      <w:pPr>
        <w:rPr>
          <w:rFonts w:cs="Times New Roman"/>
          <w:b/>
          <w:szCs w:val="24"/>
        </w:rPr>
      </w:pPr>
      <w:r>
        <w:rPr>
          <w:rFonts w:cs="Times New Roman"/>
          <w:b/>
          <w:szCs w:val="24"/>
        </w:rPr>
        <w:t>Is this the best research design methodology? Why or why not?</w:t>
      </w:r>
    </w:p>
    <w:p w14:paraId="6D49228A" w14:textId="77777777" w:rsidR="00093C6A" w:rsidRPr="002E4ABA" w:rsidRDefault="00093C6A" w:rsidP="00093C6A">
      <w:pPr>
        <w:rPr>
          <w:rFonts w:cs="Times New Roman"/>
          <w:szCs w:val="24"/>
        </w:rPr>
      </w:pPr>
      <w:r>
        <w:rPr>
          <w:rFonts w:cs="Times New Roman"/>
          <w:szCs w:val="24"/>
        </w:rPr>
        <w:t>Using a quality improvement method based on the Plan-Do-study-Act (PDSA) framework offers an ideal methodology for the project. Notably, the methodology will allow iterative testing and adaptation of the intervention, with ongoing evaluation of the Normal Flow informing adjustments as needed. It will help in addressing disparities to accessing pulmonary rehabilitation through data-driven changes.</w:t>
      </w:r>
    </w:p>
    <w:p w14:paraId="29BEF874" w14:textId="77777777" w:rsidR="00093C6A" w:rsidRDefault="00093C6A" w:rsidP="00093C6A">
      <w:pPr>
        <w:rPr>
          <w:rFonts w:cs="Times New Roman"/>
          <w:b/>
          <w:szCs w:val="24"/>
        </w:rPr>
      </w:pPr>
      <w:r>
        <w:rPr>
          <w:rFonts w:cs="Times New Roman"/>
          <w:b/>
          <w:szCs w:val="24"/>
        </w:rPr>
        <w:t>Re-evaluate source of data to determine if all data points needed are being gathered?</w:t>
      </w:r>
    </w:p>
    <w:p w14:paraId="1E4E3869" w14:textId="77777777" w:rsidR="00093C6A" w:rsidRPr="00EF1DA1" w:rsidRDefault="00093C6A" w:rsidP="00093C6A">
      <w:pPr>
        <w:rPr>
          <w:rFonts w:cs="Times New Roman"/>
          <w:szCs w:val="24"/>
        </w:rPr>
      </w:pPr>
      <w:r>
        <w:rPr>
          <w:rFonts w:cs="Times New Roman"/>
          <w:szCs w:val="24"/>
        </w:rPr>
        <w:t>Data collected on patient outcomes will be reviewed during each PDSA cycle to determine whether the program is contributing to improvements. Additional qualitative feedback from the staff and patients may be collected to assess usability, accessibility, and cultural congruence of the program.</w:t>
      </w:r>
    </w:p>
    <w:p w14:paraId="39D6C573" w14:textId="77777777" w:rsidR="00093C6A" w:rsidRDefault="00093C6A" w:rsidP="00093C6A">
      <w:pPr>
        <w:rPr>
          <w:rFonts w:cs="Times New Roman"/>
          <w:b/>
          <w:szCs w:val="24"/>
        </w:rPr>
      </w:pPr>
      <w:r>
        <w:rPr>
          <w:rFonts w:cs="Times New Roman"/>
          <w:b/>
          <w:szCs w:val="24"/>
        </w:rPr>
        <w:t>Is the proposed methodology sustainable?</w:t>
      </w:r>
    </w:p>
    <w:p w14:paraId="7F61942E" w14:textId="77777777" w:rsidR="00093C6A" w:rsidRPr="00EF1DA1" w:rsidRDefault="00093C6A" w:rsidP="00093C6A">
      <w:pPr>
        <w:rPr>
          <w:rFonts w:cs="Times New Roman"/>
          <w:szCs w:val="24"/>
        </w:rPr>
      </w:pPr>
      <w:r>
        <w:rPr>
          <w:rFonts w:cs="Times New Roman"/>
          <w:szCs w:val="24"/>
        </w:rPr>
        <w:t>The data driven methodology is adaptable and scalable. Leveraging the existing resources, engaging staff, and integrating patient feedback during the PDSA cycles would support long-term sustainability. In addition, using existing digital platforms such as HIPAA-compliant Zoom aligns with current reimbursement policies and reduces reliance on costly in-house resources.</w:t>
      </w:r>
    </w:p>
    <w:p w14:paraId="5D7EACE2" w14:textId="77777777" w:rsidR="00093C6A" w:rsidRDefault="00093C6A" w:rsidP="00093C6A">
      <w:pPr>
        <w:rPr>
          <w:rFonts w:cs="Times New Roman"/>
          <w:b/>
          <w:szCs w:val="24"/>
        </w:rPr>
      </w:pPr>
      <w:r>
        <w:rPr>
          <w:rFonts w:cs="Times New Roman"/>
          <w:b/>
          <w:szCs w:val="24"/>
        </w:rPr>
        <w:t>In what ways will the methodology potentially contribute to the body of knowledge and improve the process?</w:t>
      </w:r>
    </w:p>
    <w:p w14:paraId="5FBB43D3" w14:textId="77777777" w:rsidR="00093C6A" w:rsidRDefault="00093C6A" w:rsidP="00093C6A">
      <w:pPr>
        <w:rPr>
          <w:rFonts w:cs="Times New Roman"/>
          <w:szCs w:val="24"/>
        </w:rPr>
      </w:pPr>
      <w:r>
        <w:rPr>
          <w:rFonts w:cs="Times New Roman"/>
          <w:szCs w:val="24"/>
        </w:rPr>
        <w:lastRenderedPageBreak/>
        <w:t xml:space="preserve">The method offers actionable insights into the deployment of pulmonary telerehabilitation services within underserved communities. In turn, the insights contribute knowledge regarding the practical approaches to addressing disparities. The iterative implementation process would allow ongoing refinements necessary to improving the care process for individuals with long-COVID. </w:t>
      </w:r>
    </w:p>
    <w:p w14:paraId="2E25DACF" w14:textId="77777777" w:rsidR="00093C6A" w:rsidRDefault="00093C6A" w:rsidP="00093C6A">
      <w:pPr>
        <w:rPr>
          <w:rFonts w:cs="Times New Roman"/>
          <w:szCs w:val="24"/>
        </w:rPr>
      </w:pPr>
      <w:r>
        <w:rPr>
          <w:rFonts w:cs="Times New Roman"/>
          <w:szCs w:val="24"/>
        </w:rPr>
        <w:t>The illustration overleaf depicts the Normal Flow of Events of the workflow of the proposed solution.</w:t>
      </w:r>
      <w:r>
        <w:rPr>
          <w:rFonts w:cs="Times New Roman"/>
          <w:szCs w:val="24"/>
        </w:rPr>
        <w:br w:type="page"/>
      </w:r>
    </w:p>
    <w:p w14:paraId="633A2A48" w14:textId="7D47F2EA" w:rsidR="00093C6A" w:rsidRDefault="00093C6A" w:rsidP="00093C6A">
      <w:pPr>
        <w:jc w:val="center"/>
        <w:rPr>
          <w:rFonts w:cs="Times New Roman"/>
          <w:color w:val="1B1B1B"/>
          <w:szCs w:val="24"/>
          <w:shd w:val="clear" w:color="auto" w:fill="FFFFFF"/>
        </w:rPr>
      </w:pPr>
      <w:r>
        <w:rPr>
          <w:rFonts w:cs="Times New Roman"/>
          <w:b/>
          <w:szCs w:val="24"/>
        </w:rPr>
        <w:lastRenderedPageBreak/>
        <w:t>Implementation</w:t>
      </w:r>
    </w:p>
    <w:p w14:paraId="7F9C1843" w14:textId="77777777" w:rsidR="00093C6A" w:rsidRDefault="00093C6A" w:rsidP="00093C6A">
      <w:pPr>
        <w:jc w:val="center"/>
        <w:rPr>
          <w:rFonts w:cs="Times New Roman"/>
          <w:b/>
          <w:szCs w:val="24"/>
        </w:rPr>
      </w:pPr>
      <w:r>
        <w:rPr>
          <w:rFonts w:cs="Times New Roman"/>
          <w:noProof/>
          <w:szCs w:val="24"/>
        </w:rPr>
        <mc:AlternateContent>
          <mc:Choice Requires="wpg">
            <w:drawing>
              <wp:anchor distT="0" distB="0" distL="114300" distR="114300" simplePos="0" relativeHeight="251659264" behindDoc="0" locked="0" layoutInCell="1" allowOverlap="1" wp14:anchorId="3A152B06" wp14:editId="59206529">
                <wp:simplePos x="0" y="0"/>
                <wp:positionH relativeFrom="column">
                  <wp:posOffset>0</wp:posOffset>
                </wp:positionH>
                <wp:positionV relativeFrom="paragraph">
                  <wp:posOffset>349568</wp:posOffset>
                </wp:positionV>
                <wp:extent cx="5929630" cy="7577086"/>
                <wp:effectExtent l="0" t="0" r="13970" b="24130"/>
                <wp:wrapNone/>
                <wp:docPr id="45" name="Group 45"/>
                <wp:cNvGraphicFramePr/>
                <a:graphic xmlns:a="http://schemas.openxmlformats.org/drawingml/2006/main">
                  <a:graphicData uri="http://schemas.microsoft.com/office/word/2010/wordprocessingGroup">
                    <wpg:wgp>
                      <wpg:cNvGrpSpPr/>
                      <wpg:grpSpPr>
                        <a:xfrm>
                          <a:off x="0" y="0"/>
                          <a:ext cx="5929630" cy="7577086"/>
                          <a:chOff x="0" y="0"/>
                          <a:chExt cx="5930047" cy="7577086"/>
                        </a:xfrm>
                      </wpg:grpSpPr>
                      <wps:wsp>
                        <wps:cNvPr id="1" name="Text Box 1"/>
                        <wps:cNvSpPr txBox="1"/>
                        <wps:spPr>
                          <a:xfrm>
                            <a:off x="1195388" y="0"/>
                            <a:ext cx="3292673" cy="492826"/>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62B32F0" w14:textId="77777777" w:rsidR="00A079FF" w:rsidRPr="00476588" w:rsidRDefault="00A079FF" w:rsidP="00093C6A">
                              <w:pPr>
                                <w:spacing w:line="240" w:lineRule="auto"/>
                                <w:jc w:val="center"/>
                                <w:rPr>
                                  <w:sz w:val="22"/>
                                  <w:szCs w:val="22"/>
                                </w:rPr>
                              </w:pPr>
                              <w:r w:rsidRPr="00476588">
                                <w:rPr>
                                  <w:sz w:val="22"/>
                                  <w:szCs w:val="22"/>
                                </w:rPr>
                                <w:t>Executive approval and department agreement to implement the proposed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71438" y="957263"/>
                            <a:ext cx="1893570" cy="58547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24E2B47" w14:textId="77777777" w:rsidR="00A079FF" w:rsidRPr="00266078" w:rsidRDefault="00A079FF" w:rsidP="00093C6A">
                              <w:pPr>
                                <w:spacing w:line="240" w:lineRule="auto"/>
                                <w:jc w:val="center"/>
                                <w:rPr>
                                  <w:sz w:val="22"/>
                                  <w:szCs w:val="22"/>
                                </w:rPr>
                              </w:pPr>
                              <w:r w:rsidRPr="00266078">
                                <w:rPr>
                                  <w:sz w:val="22"/>
                                  <w:szCs w:val="22"/>
                                </w:rPr>
                                <w:t>Discussion with relevant actors about the implementation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238375" y="962025"/>
                            <a:ext cx="1552575" cy="5715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3BDF3A01" w14:textId="77777777" w:rsidR="00A079FF" w:rsidRPr="00266078" w:rsidRDefault="00A079FF" w:rsidP="00093C6A">
                              <w:pPr>
                                <w:spacing w:line="240" w:lineRule="auto"/>
                                <w:jc w:val="center"/>
                                <w:rPr>
                                  <w:sz w:val="22"/>
                                  <w:szCs w:val="22"/>
                                </w:rPr>
                              </w:pPr>
                              <w:r w:rsidRPr="00266078">
                                <w:rPr>
                                  <w:sz w:val="22"/>
                                  <w:szCs w:val="22"/>
                                </w:rPr>
                                <w:t>Automate EHR reminder for long-COVID 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4038600" y="952500"/>
                            <a:ext cx="1882140" cy="587829"/>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DC111E6" w14:textId="77777777" w:rsidR="00A079FF" w:rsidRPr="00266078" w:rsidRDefault="00A079FF" w:rsidP="00093C6A">
                              <w:pPr>
                                <w:spacing w:line="240" w:lineRule="auto"/>
                                <w:jc w:val="center"/>
                                <w:rPr>
                                  <w:sz w:val="22"/>
                                  <w:szCs w:val="22"/>
                                </w:rPr>
                              </w:pPr>
                              <w:r w:rsidRPr="00266078">
                                <w:rPr>
                                  <w:sz w:val="22"/>
                                  <w:szCs w:val="22"/>
                                </w:rPr>
                                <w:t>Deploy HIPAA-compliant online platform to host telerehabilitation sessions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76200" y="2038350"/>
                            <a:ext cx="2808514" cy="56959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2D8A714" w14:textId="77777777" w:rsidR="00A079FF" w:rsidRPr="00266078" w:rsidRDefault="00A079FF" w:rsidP="00093C6A">
                              <w:pPr>
                                <w:spacing w:line="240" w:lineRule="auto"/>
                                <w:jc w:val="center"/>
                                <w:rPr>
                                  <w:sz w:val="22"/>
                                  <w:szCs w:val="22"/>
                                </w:rPr>
                              </w:pPr>
                              <w:r w:rsidRPr="00266078">
                                <w:rPr>
                                  <w:sz w:val="22"/>
                                  <w:szCs w:val="22"/>
                                </w:rPr>
                                <w:t>Primary care clinician refers patient with long-COVID for pulmonary rehabilitation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90488" y="2947988"/>
                            <a:ext cx="2755075" cy="730333"/>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C8E9449" w14:textId="77777777" w:rsidR="00A079FF" w:rsidRPr="00266078" w:rsidRDefault="00A079FF" w:rsidP="00093C6A">
                              <w:pPr>
                                <w:spacing w:line="240" w:lineRule="auto"/>
                                <w:jc w:val="center"/>
                                <w:rPr>
                                  <w:sz w:val="22"/>
                                  <w:szCs w:val="22"/>
                                </w:rPr>
                              </w:pPr>
                              <w:r w:rsidRPr="00266078">
                                <w:rPr>
                                  <w:sz w:val="22"/>
                                  <w:szCs w:val="22"/>
                                </w:rPr>
                                <w:t>EHR flags eligible patients based on symptom persistence, race/ethnicity (Hispanic/Black), and sociodemographic risk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524250" y="2114532"/>
                            <a:ext cx="2403475" cy="6858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4DBB5A0" w14:textId="77777777" w:rsidR="00A079FF" w:rsidRPr="00266078" w:rsidRDefault="00A079FF" w:rsidP="00093C6A">
                              <w:pPr>
                                <w:spacing w:line="240" w:lineRule="auto"/>
                                <w:jc w:val="center"/>
                                <w:rPr>
                                  <w:sz w:val="22"/>
                                  <w:szCs w:val="22"/>
                                </w:rPr>
                              </w:pPr>
                              <w:r w:rsidRPr="00266078">
                                <w:rPr>
                                  <w:sz w:val="22"/>
                                  <w:szCs w:val="22"/>
                                </w:rPr>
                                <w:t>Respiratory nurse contacts patients, explains the program, acquires consent, and schedules baseline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576638" y="4167169"/>
                            <a:ext cx="2350696" cy="58166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BD36D66" w14:textId="77777777" w:rsidR="00A079FF" w:rsidRPr="00266078" w:rsidRDefault="00A079FF" w:rsidP="00093C6A">
                              <w:pPr>
                                <w:spacing w:line="240" w:lineRule="auto"/>
                                <w:jc w:val="center"/>
                                <w:rPr>
                                  <w:sz w:val="22"/>
                                  <w:szCs w:val="22"/>
                                </w:rPr>
                              </w:pPr>
                              <w:r w:rsidRPr="00266078">
                                <w:rPr>
                                  <w:sz w:val="22"/>
                                  <w:szCs w:val="22"/>
                                </w:rPr>
                                <w:t>Patient receives necessary devices or encouraged to use own device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3538538" y="3067032"/>
                            <a:ext cx="2391509" cy="80137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918DDAF" w14:textId="77777777" w:rsidR="00A079FF" w:rsidRPr="00266078" w:rsidRDefault="00A079FF" w:rsidP="00093C6A">
                              <w:pPr>
                                <w:spacing w:line="240" w:lineRule="auto"/>
                                <w:jc w:val="center"/>
                                <w:rPr>
                                  <w:sz w:val="22"/>
                                  <w:szCs w:val="22"/>
                                </w:rPr>
                              </w:pPr>
                              <w:r w:rsidRPr="00266078">
                                <w:rPr>
                                  <w:sz w:val="22"/>
                                  <w:szCs w:val="22"/>
                                </w:rPr>
                                <w:t>Nurse collects baseline data using sit-to-stand test, 6MWT, pulse oximeter, the Borg scale, and EQ-5D-5L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600450" y="4924385"/>
                            <a:ext cx="2320925" cy="638187"/>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49FD77B0" w14:textId="77777777" w:rsidR="00A079FF" w:rsidRPr="00476588" w:rsidRDefault="00A079FF" w:rsidP="00093C6A">
                              <w:pPr>
                                <w:spacing w:line="240" w:lineRule="auto"/>
                                <w:jc w:val="center"/>
                                <w:rPr>
                                  <w:sz w:val="22"/>
                                  <w:szCs w:val="22"/>
                                </w:rPr>
                              </w:pPr>
                              <w:r w:rsidRPr="00476588">
                                <w:rPr>
                                  <w:sz w:val="22"/>
                                  <w:szCs w:val="22"/>
                                </w:rPr>
                                <w:t>Therapist-supervised virtual pulmonary telerehabilitation sessions implemented three times a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800227" y="4929150"/>
                            <a:ext cx="1515719" cy="642947"/>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1BE5712F" w14:textId="77777777" w:rsidR="00A079FF" w:rsidRPr="00476588" w:rsidRDefault="00A079FF" w:rsidP="00093C6A">
                              <w:pPr>
                                <w:spacing w:line="240" w:lineRule="auto"/>
                                <w:jc w:val="center"/>
                                <w:rPr>
                                  <w:sz w:val="22"/>
                                  <w:szCs w:val="22"/>
                                </w:rPr>
                              </w:pPr>
                              <w:r w:rsidRPr="00476588">
                                <w:rPr>
                                  <w:sz w:val="22"/>
                                  <w:szCs w:val="22"/>
                                </w:rPr>
                                <w:t>Nurses and community health workers conduct weekly follow-up 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4824385"/>
                            <a:ext cx="1478280" cy="760021"/>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4C33CE2C" w14:textId="77777777" w:rsidR="00A079FF" w:rsidRPr="00476588" w:rsidRDefault="00A079FF" w:rsidP="00093C6A">
                              <w:pPr>
                                <w:spacing w:line="240" w:lineRule="auto"/>
                                <w:jc w:val="center"/>
                                <w:rPr>
                                  <w:sz w:val="22"/>
                                  <w:szCs w:val="22"/>
                                </w:rPr>
                              </w:pPr>
                              <w:r w:rsidRPr="00476588">
                                <w:rPr>
                                  <w:sz w:val="22"/>
                                  <w:szCs w:val="22"/>
                                </w:rPr>
                                <w:t>Exercise capacity, dyspnea, oxygen saturation, and fatigue assessed weekly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538397" y="6024037"/>
                            <a:ext cx="2562116" cy="575953"/>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A794D5D" w14:textId="77777777" w:rsidR="00A079FF" w:rsidRPr="00266078" w:rsidRDefault="00A079FF" w:rsidP="00093C6A">
                              <w:pPr>
                                <w:spacing w:line="240" w:lineRule="auto"/>
                                <w:jc w:val="center"/>
                                <w:rPr>
                                  <w:sz w:val="22"/>
                                  <w:szCs w:val="22"/>
                                </w:rPr>
                              </w:pPr>
                              <w:r w:rsidRPr="00266078">
                                <w:rPr>
                                  <w:sz w:val="22"/>
                                  <w:szCs w:val="22"/>
                                </w:rPr>
                                <w:t>Patient returns to primary care clinician for reassessment after 4 weeks</w:t>
                              </w:r>
                              <w:r>
                                <w:rPr>
                                  <w:sz w:val="22"/>
                                  <w:szCs w:val="22"/>
                                </w:rPr>
                                <w:t>. Reviews results with patients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715074"/>
                            <a:ext cx="1733550" cy="65214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1A99F1C2" w14:textId="77777777" w:rsidR="00A079FF" w:rsidRPr="00266078" w:rsidRDefault="00A079FF" w:rsidP="00093C6A">
                              <w:pPr>
                                <w:spacing w:line="240" w:lineRule="auto"/>
                                <w:jc w:val="center"/>
                                <w:rPr>
                                  <w:sz w:val="22"/>
                                  <w:szCs w:val="22"/>
                                </w:rPr>
                              </w:pPr>
                              <w:r>
                                <w:rPr>
                                  <w:sz w:val="22"/>
                                  <w:szCs w:val="22"/>
                                </w:rPr>
                                <w:t xml:space="preserve">Additional referral of patient </w:t>
                              </w:r>
                              <w:r w:rsidRPr="00266078">
                                <w:rPr>
                                  <w:sz w:val="22"/>
                                  <w:szCs w:val="22"/>
                                </w:rPr>
                                <w:t>in case of no change in symptoms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033588" y="6967486"/>
                            <a:ext cx="1482725" cy="6096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1EDC5474" w14:textId="77777777" w:rsidR="00A079FF" w:rsidRPr="00266078" w:rsidRDefault="00A079FF" w:rsidP="00093C6A">
                              <w:pPr>
                                <w:spacing w:line="240" w:lineRule="auto"/>
                                <w:jc w:val="center"/>
                                <w:rPr>
                                  <w:sz w:val="22"/>
                                  <w:szCs w:val="22"/>
                                </w:rPr>
                              </w:pPr>
                              <w:r w:rsidRPr="00266078">
                                <w:rPr>
                                  <w:sz w:val="22"/>
                                  <w:szCs w:val="22"/>
                                </w:rPr>
                                <w:t>Patient discharged if symptoms have fully resolved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771900" y="6772224"/>
                            <a:ext cx="2149475" cy="609283"/>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5A0A9BB" w14:textId="77777777" w:rsidR="00A079FF" w:rsidRPr="00266078" w:rsidRDefault="00A079FF" w:rsidP="00093C6A">
                              <w:pPr>
                                <w:spacing w:line="240" w:lineRule="auto"/>
                                <w:jc w:val="center"/>
                                <w:rPr>
                                  <w:sz w:val="22"/>
                                  <w:szCs w:val="22"/>
                                </w:rPr>
                              </w:pPr>
                              <w:r w:rsidRPr="00266078">
                                <w:rPr>
                                  <w:sz w:val="22"/>
                                  <w:szCs w:val="22"/>
                                </w:rPr>
                                <w:t>Patient continues with the program if clinically significant improvements are noted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Connector 17"/>
                        <wps:cNvCnPr/>
                        <wps:spPr>
                          <a:xfrm>
                            <a:off x="581025" y="719138"/>
                            <a:ext cx="4395788"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509588" y="1795463"/>
                            <a:ext cx="4414520" cy="190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2905125" y="490538"/>
                            <a:ext cx="4763" cy="2406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585788" y="714375"/>
                            <a:ext cx="0" cy="2406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4972050" y="719138"/>
                            <a:ext cx="0" cy="2406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4919663" y="1543050"/>
                            <a:ext cx="0" cy="2552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509588" y="1800225"/>
                            <a:ext cx="0" cy="2428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1233488" y="2619375"/>
                            <a:ext cx="0" cy="3143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flipV="1">
                            <a:off x="3138488" y="2481244"/>
                            <a:ext cx="0" cy="6667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3143250" y="2481244"/>
                            <a:ext cx="3619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2843213" y="3143232"/>
                            <a:ext cx="2933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4667250" y="2805094"/>
                            <a:ext cx="0" cy="257175"/>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4676775" y="3871894"/>
                            <a:ext cx="0" cy="28448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a:off x="4666922" y="4743065"/>
                            <a:ext cx="0" cy="1623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a:off x="3324225" y="5276809"/>
                            <a:ext cx="276225" cy="4763"/>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a:off x="1485900" y="5267287"/>
                            <a:ext cx="31432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1057275" y="5767340"/>
                            <a:ext cx="3514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flipH="1">
                            <a:off x="1062039" y="5572078"/>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flipH="1">
                            <a:off x="4562475" y="5567315"/>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2876534" y="5766887"/>
                            <a:ext cx="0" cy="25667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flipH="1">
                            <a:off x="1743075" y="6610299"/>
                            <a:ext cx="1090295" cy="28098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flipH="1">
                            <a:off x="2876550" y="6615061"/>
                            <a:ext cx="0" cy="3524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2914650" y="6610299"/>
                            <a:ext cx="847725" cy="32861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1971675" y="1214438"/>
                            <a:ext cx="271463"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3776663" y="1209675"/>
                            <a:ext cx="271463"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152B06" id="Group 45" o:spid="_x0000_s1026" style="position:absolute;left:0;text-align:left;margin-left:0;margin-top:27.55pt;width:466.9pt;height:596.6pt;z-index:251659264" coordsize="59300,7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">
                <v:shapetype id="_x0000_t202" coordsize="21600,21600" o:spt="202" path="m,l,21600r21600,l21600,xe">
                  <v:stroke joinstyle="miter"/>
                  <v:path gradientshapeok="t" o:connecttype="rect"/>
                </v:shapetype>
                <v:shape id="Text Box 1" o:spid="_x0000_s1027" type="#_x0000_t202" style="position:absolute;left:11953;width:32927;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" fillcolor="#9ecb81 [2169]" strokecolor="#70ad47 [3209]" strokeweight=".5pt">
                  <v:fill color2="#8ac066 [2617]" rotate="t" colors="0 #b5d5a7;.5 #aace99;1 #9cca86" focus="100%" type="gradient">
                    <o:fill v:ext="view" type="gradientUnscaled"/>
                  </v:fill>
                  <v:textbox>
                    <w:txbxContent>
                      <w:p w14:paraId="762B32F0" w14:textId="77777777" w:rsidR="00A079FF" w:rsidRPr="00476588" w:rsidRDefault="00A079FF" w:rsidP="00093C6A">
                        <w:pPr>
                          <w:spacing w:line="240" w:lineRule="auto"/>
                          <w:jc w:val="center"/>
                          <w:rPr>
                            <w:sz w:val="22"/>
                            <w:szCs w:val="22"/>
                          </w:rPr>
                        </w:pPr>
                        <w:r w:rsidRPr="00476588">
                          <w:rPr>
                            <w:sz w:val="22"/>
                            <w:szCs w:val="22"/>
                          </w:rPr>
                          <w:t>Executive approval and department agreement to implement the proposed solution</w:t>
                        </w:r>
                      </w:p>
                    </w:txbxContent>
                  </v:textbox>
                </v:shape>
                <v:shape id="Text Box 2" o:spid="_x0000_s1028" type="#_x0000_t202" style="position:absolute;left:714;top:9572;width:18936;height:5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" fillcolor="#9ecb81 [2169]" strokecolor="#70ad47 [3209]" strokeweight=".5pt">
                  <v:fill color2="#8ac066 [2617]" rotate="t" colors="0 #b5d5a7;.5 #aace99;1 #9cca86" focus="100%" type="gradient">
                    <o:fill v:ext="view" type="gradientUnscaled"/>
                  </v:fill>
                  <v:textbox>
                    <w:txbxContent>
                      <w:p w14:paraId="724E2B47" w14:textId="77777777" w:rsidR="00A079FF" w:rsidRPr="00266078" w:rsidRDefault="00A079FF" w:rsidP="00093C6A">
                        <w:pPr>
                          <w:spacing w:line="240" w:lineRule="auto"/>
                          <w:jc w:val="center"/>
                          <w:rPr>
                            <w:sz w:val="22"/>
                            <w:szCs w:val="22"/>
                          </w:rPr>
                        </w:pPr>
                        <w:r w:rsidRPr="00266078">
                          <w:rPr>
                            <w:sz w:val="22"/>
                            <w:szCs w:val="22"/>
                          </w:rPr>
                          <w:t>Discussion with relevant actors about the implementation steps</w:t>
                        </w:r>
                      </w:p>
                    </w:txbxContent>
                  </v:textbox>
                </v:shape>
                <v:shape id="Text Box 3" o:spid="_x0000_s1029" type="#_x0000_t202" style="position:absolute;left:22383;top:9620;width:1552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" fillcolor="#9ecb81 [2169]" strokecolor="#70ad47 [3209]" strokeweight=".5pt">
                  <v:fill color2="#8ac066 [2617]" rotate="t" colors="0 #b5d5a7;.5 #aace99;1 #9cca86" focus="100%" type="gradient">
                    <o:fill v:ext="view" type="gradientUnscaled"/>
                  </v:fill>
                  <v:textbox>
                    <w:txbxContent>
                      <w:p w14:paraId="3BDF3A01" w14:textId="77777777" w:rsidR="00A079FF" w:rsidRPr="00266078" w:rsidRDefault="00A079FF" w:rsidP="00093C6A">
                        <w:pPr>
                          <w:spacing w:line="240" w:lineRule="auto"/>
                          <w:jc w:val="center"/>
                          <w:rPr>
                            <w:sz w:val="22"/>
                            <w:szCs w:val="22"/>
                          </w:rPr>
                        </w:pPr>
                        <w:r w:rsidRPr="00266078">
                          <w:rPr>
                            <w:sz w:val="22"/>
                            <w:szCs w:val="22"/>
                          </w:rPr>
                          <w:t>Automate EHR reminder for long-COVID screening</w:t>
                        </w:r>
                      </w:p>
                    </w:txbxContent>
                  </v:textbox>
                </v:shape>
                <v:shape id="Text Box 4" o:spid="_x0000_s1030" type="#_x0000_t202" style="position:absolute;left:40386;top:9525;width:18821;height:5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" fillcolor="#9ecb81 [2169]" strokecolor="#70ad47 [3209]" strokeweight=".5pt">
                  <v:fill color2="#8ac066 [2617]" rotate="t" colors="0 #b5d5a7;.5 #aace99;1 #9cca86" focus="100%" type="gradient">
                    <o:fill v:ext="view" type="gradientUnscaled"/>
                  </v:fill>
                  <v:textbox>
                    <w:txbxContent>
                      <w:p w14:paraId="7DC111E6" w14:textId="77777777" w:rsidR="00A079FF" w:rsidRPr="00266078" w:rsidRDefault="00A079FF" w:rsidP="00093C6A">
                        <w:pPr>
                          <w:spacing w:line="240" w:lineRule="auto"/>
                          <w:jc w:val="center"/>
                          <w:rPr>
                            <w:sz w:val="22"/>
                            <w:szCs w:val="22"/>
                          </w:rPr>
                        </w:pPr>
                        <w:r w:rsidRPr="00266078">
                          <w:rPr>
                            <w:sz w:val="22"/>
                            <w:szCs w:val="22"/>
                          </w:rPr>
                          <w:t>Deploy HIPAA-compliant online platform to host telerehabilitation sessions</w:t>
                        </w:r>
                      </w:p>
                    </w:txbxContent>
                  </v:textbox>
                </v:shape>
                <v:shape id="Text Box 5" o:spid="_x0000_s1031" type="#_x0000_t202" style="position:absolute;left:762;top:20383;width:28085;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" fillcolor="#9ecb81 [2169]" strokecolor="#70ad47 [3209]" strokeweight=".5pt">
                  <v:fill color2="#8ac066 [2617]" rotate="t" colors="0 #b5d5a7;.5 #aace99;1 #9cca86" focus="100%" type="gradient">
                    <o:fill v:ext="view" type="gradientUnscaled"/>
                  </v:fill>
                  <v:textbox>
                    <w:txbxContent>
                      <w:p w14:paraId="72D8A714" w14:textId="77777777" w:rsidR="00A079FF" w:rsidRPr="00266078" w:rsidRDefault="00A079FF" w:rsidP="00093C6A">
                        <w:pPr>
                          <w:spacing w:line="240" w:lineRule="auto"/>
                          <w:jc w:val="center"/>
                          <w:rPr>
                            <w:sz w:val="22"/>
                            <w:szCs w:val="22"/>
                          </w:rPr>
                        </w:pPr>
                        <w:r w:rsidRPr="00266078">
                          <w:rPr>
                            <w:sz w:val="22"/>
                            <w:szCs w:val="22"/>
                          </w:rPr>
                          <w:t>Primary care clinician refers patient with long-COVID for pulmonary rehabilitation</w:t>
                        </w:r>
                      </w:p>
                    </w:txbxContent>
                  </v:textbox>
                </v:shape>
                <v:shape id="Text Box 6" o:spid="_x0000_s1032" type="#_x0000_t202" style="position:absolute;left:904;top:29479;width:27551;height:7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" fillcolor="#9ecb81 [2169]" strokecolor="#70ad47 [3209]" strokeweight=".5pt">
                  <v:fill color2="#8ac066 [2617]" rotate="t" colors="0 #b5d5a7;.5 #aace99;1 #9cca86" focus="100%" type="gradient">
                    <o:fill v:ext="view" type="gradientUnscaled"/>
                  </v:fill>
                  <v:textbox>
                    <w:txbxContent>
                      <w:p w14:paraId="7C8E9449" w14:textId="77777777" w:rsidR="00A079FF" w:rsidRPr="00266078" w:rsidRDefault="00A079FF" w:rsidP="00093C6A">
                        <w:pPr>
                          <w:spacing w:line="240" w:lineRule="auto"/>
                          <w:jc w:val="center"/>
                          <w:rPr>
                            <w:sz w:val="22"/>
                            <w:szCs w:val="22"/>
                          </w:rPr>
                        </w:pPr>
                        <w:r w:rsidRPr="00266078">
                          <w:rPr>
                            <w:sz w:val="22"/>
                            <w:szCs w:val="22"/>
                          </w:rPr>
                          <w:t>EHR flags eligible patients based on symptom persistence, race/ethnicity (Hispanic/Black), and sociodemographic risk factors</w:t>
                        </w:r>
                      </w:p>
                    </w:txbxContent>
                  </v:textbox>
                </v:shape>
                <v:shape id="Text Box 7" o:spid="_x0000_s1033" type="#_x0000_t202" style="position:absolute;left:35242;top:21145;width:2403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" fillcolor="#9ecb81 [2169]" strokecolor="#70ad47 [3209]" strokeweight=".5pt">
                  <v:fill color2="#8ac066 [2617]" rotate="t" colors="0 #b5d5a7;.5 #aace99;1 #9cca86" focus="100%" type="gradient">
                    <o:fill v:ext="view" type="gradientUnscaled"/>
                  </v:fill>
                  <v:textbox>
                    <w:txbxContent>
                      <w:p w14:paraId="04DBB5A0" w14:textId="77777777" w:rsidR="00A079FF" w:rsidRPr="00266078" w:rsidRDefault="00A079FF" w:rsidP="00093C6A">
                        <w:pPr>
                          <w:spacing w:line="240" w:lineRule="auto"/>
                          <w:jc w:val="center"/>
                          <w:rPr>
                            <w:sz w:val="22"/>
                            <w:szCs w:val="22"/>
                          </w:rPr>
                        </w:pPr>
                        <w:r w:rsidRPr="00266078">
                          <w:rPr>
                            <w:sz w:val="22"/>
                            <w:szCs w:val="22"/>
                          </w:rPr>
                          <w:t>Respiratory nurse contacts patients, explains the program, acquires consent, and schedules baseline assessment</w:t>
                        </w:r>
                      </w:p>
                    </w:txbxContent>
                  </v:textbox>
                </v:shape>
                <v:shape id="Text Box 8" o:spid="_x0000_s1034" type="#_x0000_t202" style="position:absolute;left:35766;top:41671;width:23507;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" fillcolor="#9ecb81 [2169]" strokecolor="#70ad47 [3209]" strokeweight=".5pt">
                  <v:fill color2="#8ac066 [2617]" rotate="t" colors="0 #b5d5a7;.5 #aace99;1 #9cca86" focus="100%" type="gradient">
                    <o:fill v:ext="view" type="gradientUnscaled"/>
                  </v:fill>
                  <v:textbox>
                    <w:txbxContent>
                      <w:p w14:paraId="7BD36D66" w14:textId="77777777" w:rsidR="00A079FF" w:rsidRPr="00266078" w:rsidRDefault="00A079FF" w:rsidP="00093C6A">
                        <w:pPr>
                          <w:spacing w:line="240" w:lineRule="auto"/>
                          <w:jc w:val="center"/>
                          <w:rPr>
                            <w:sz w:val="22"/>
                            <w:szCs w:val="22"/>
                          </w:rPr>
                        </w:pPr>
                        <w:r w:rsidRPr="00266078">
                          <w:rPr>
                            <w:sz w:val="22"/>
                            <w:szCs w:val="22"/>
                          </w:rPr>
                          <w:t>Patient receives necessary devices or encouraged to use own device</w:t>
                        </w:r>
                      </w:p>
                    </w:txbxContent>
                  </v:textbox>
                </v:shape>
                <v:shape id="Text Box 9" o:spid="_x0000_s1035" type="#_x0000_t202" style="position:absolute;left:35385;top:30670;width:23915;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" fillcolor="#9ecb81 [2169]" strokecolor="#70ad47 [3209]" strokeweight=".5pt">
                  <v:fill color2="#8ac066 [2617]" rotate="t" colors="0 #b5d5a7;.5 #aace99;1 #9cca86" focus="100%" type="gradient">
                    <o:fill v:ext="view" type="gradientUnscaled"/>
                  </v:fill>
                  <v:textbox>
                    <w:txbxContent>
                      <w:p w14:paraId="7918DDAF" w14:textId="77777777" w:rsidR="00A079FF" w:rsidRPr="00266078" w:rsidRDefault="00A079FF" w:rsidP="00093C6A">
                        <w:pPr>
                          <w:spacing w:line="240" w:lineRule="auto"/>
                          <w:jc w:val="center"/>
                          <w:rPr>
                            <w:sz w:val="22"/>
                            <w:szCs w:val="22"/>
                          </w:rPr>
                        </w:pPr>
                        <w:r w:rsidRPr="00266078">
                          <w:rPr>
                            <w:sz w:val="22"/>
                            <w:szCs w:val="22"/>
                          </w:rPr>
                          <w:t>Nurse collects baseline data using sit-to-stand test, 6MWT, pulse oximeter, the Borg scale, and EQ-5D-5L</w:t>
                        </w:r>
                      </w:p>
                    </w:txbxContent>
                  </v:textbox>
                </v:shape>
                <v:shape id="Text Box 10" o:spid="_x0000_s1036" type="#_x0000_t202" style="position:absolute;left:36004;top:49243;width:23209;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" fillcolor="#9ecb81 [2169]" strokecolor="#70ad47 [3209]" strokeweight=".5pt">
                  <v:fill color2="#8ac066 [2617]" rotate="t" colors="0 #b5d5a7;.5 #aace99;1 #9cca86" focus="100%" type="gradient">
                    <o:fill v:ext="view" type="gradientUnscaled"/>
                  </v:fill>
                  <v:textbox>
                    <w:txbxContent>
                      <w:p w14:paraId="49FD77B0" w14:textId="77777777" w:rsidR="00A079FF" w:rsidRPr="00476588" w:rsidRDefault="00A079FF" w:rsidP="00093C6A">
                        <w:pPr>
                          <w:spacing w:line="240" w:lineRule="auto"/>
                          <w:jc w:val="center"/>
                          <w:rPr>
                            <w:sz w:val="22"/>
                            <w:szCs w:val="22"/>
                          </w:rPr>
                        </w:pPr>
                        <w:r w:rsidRPr="00476588">
                          <w:rPr>
                            <w:sz w:val="22"/>
                            <w:szCs w:val="22"/>
                          </w:rPr>
                          <w:t>Therapist-supervised virtual pulmonary telerehabilitation sessions implemented three times a week</w:t>
                        </w:r>
                      </w:p>
                    </w:txbxContent>
                  </v:textbox>
                </v:shape>
                <v:shape id="Text Box 11" o:spid="_x0000_s1037" type="#_x0000_t202" style="position:absolute;left:18002;top:49291;width:15157;height:6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" fillcolor="#9ecb81 [2169]" strokecolor="#70ad47 [3209]" strokeweight=".5pt">
                  <v:fill color2="#8ac066 [2617]" rotate="t" colors="0 #b5d5a7;.5 #aace99;1 #9cca86" focus="100%" type="gradient">
                    <o:fill v:ext="view" type="gradientUnscaled"/>
                  </v:fill>
                  <v:textbox>
                    <w:txbxContent>
                      <w:p w14:paraId="1BE5712F" w14:textId="77777777" w:rsidR="00A079FF" w:rsidRPr="00476588" w:rsidRDefault="00A079FF" w:rsidP="00093C6A">
                        <w:pPr>
                          <w:spacing w:line="240" w:lineRule="auto"/>
                          <w:jc w:val="center"/>
                          <w:rPr>
                            <w:sz w:val="22"/>
                            <w:szCs w:val="22"/>
                          </w:rPr>
                        </w:pPr>
                        <w:r w:rsidRPr="00476588">
                          <w:rPr>
                            <w:sz w:val="22"/>
                            <w:szCs w:val="22"/>
                          </w:rPr>
                          <w:t>Nurses and community health workers conduct weekly follow-up call</w:t>
                        </w:r>
                      </w:p>
                    </w:txbxContent>
                  </v:textbox>
                </v:shape>
                <v:shape id="Text Box 12" o:spid="_x0000_s1038" type="#_x0000_t202" style="position:absolute;top:48243;width:14782;height:7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" fillcolor="#9ecb81 [2169]" strokecolor="#70ad47 [3209]" strokeweight=".5pt">
                  <v:fill color2="#8ac066 [2617]" rotate="t" colors="0 #b5d5a7;.5 #aace99;1 #9cca86" focus="100%" type="gradient">
                    <o:fill v:ext="view" type="gradientUnscaled"/>
                  </v:fill>
                  <v:textbox>
                    <w:txbxContent>
                      <w:p w14:paraId="4C33CE2C" w14:textId="77777777" w:rsidR="00A079FF" w:rsidRPr="00476588" w:rsidRDefault="00A079FF" w:rsidP="00093C6A">
                        <w:pPr>
                          <w:spacing w:line="240" w:lineRule="auto"/>
                          <w:jc w:val="center"/>
                          <w:rPr>
                            <w:sz w:val="22"/>
                            <w:szCs w:val="22"/>
                          </w:rPr>
                        </w:pPr>
                        <w:r w:rsidRPr="00476588">
                          <w:rPr>
                            <w:sz w:val="22"/>
                            <w:szCs w:val="22"/>
                          </w:rPr>
                          <w:t>Exercise capacity, dyspnea, oxygen saturation, and fatigue assessed weekly</w:t>
                        </w:r>
                      </w:p>
                    </w:txbxContent>
                  </v:textbox>
                </v:shape>
                <v:shape id="Text Box 13" o:spid="_x0000_s1039" type="#_x0000_t202" style="position:absolute;left:15383;top:60240;width:25622;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" fillcolor="#9ecb81 [2169]" strokecolor="#70ad47 [3209]" strokeweight=".5pt">
                  <v:fill color2="#8ac066 [2617]" rotate="t" colors="0 #b5d5a7;.5 #aace99;1 #9cca86" focus="100%" type="gradient">
                    <o:fill v:ext="view" type="gradientUnscaled"/>
                  </v:fill>
                  <v:textbox>
                    <w:txbxContent>
                      <w:p w14:paraId="7A794D5D" w14:textId="77777777" w:rsidR="00A079FF" w:rsidRPr="00266078" w:rsidRDefault="00A079FF" w:rsidP="00093C6A">
                        <w:pPr>
                          <w:spacing w:line="240" w:lineRule="auto"/>
                          <w:jc w:val="center"/>
                          <w:rPr>
                            <w:sz w:val="22"/>
                            <w:szCs w:val="22"/>
                          </w:rPr>
                        </w:pPr>
                        <w:r w:rsidRPr="00266078">
                          <w:rPr>
                            <w:sz w:val="22"/>
                            <w:szCs w:val="22"/>
                          </w:rPr>
                          <w:t>Patient returns to primary care clinician for reassessment after 4 weeks</w:t>
                        </w:r>
                        <w:r>
                          <w:rPr>
                            <w:sz w:val="22"/>
                            <w:szCs w:val="22"/>
                          </w:rPr>
                          <w:t>. Reviews results with patients</w:t>
                        </w:r>
                      </w:p>
                    </w:txbxContent>
                  </v:textbox>
                </v:shape>
                <v:shape id="Text Box 14" o:spid="_x0000_s1040" type="#_x0000_t202" style="position:absolute;top:67150;width:17335;height:6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" fillcolor="#9ecb81 [2169]" strokecolor="#70ad47 [3209]" strokeweight=".5pt">
                  <v:fill color2="#8ac066 [2617]" rotate="t" colors="0 #b5d5a7;.5 #aace99;1 #9cca86" focus="100%" type="gradient">
                    <o:fill v:ext="view" type="gradientUnscaled"/>
                  </v:fill>
                  <v:textbox>
                    <w:txbxContent>
                      <w:p w14:paraId="1A99F1C2" w14:textId="77777777" w:rsidR="00A079FF" w:rsidRPr="00266078" w:rsidRDefault="00A079FF" w:rsidP="00093C6A">
                        <w:pPr>
                          <w:spacing w:line="240" w:lineRule="auto"/>
                          <w:jc w:val="center"/>
                          <w:rPr>
                            <w:sz w:val="22"/>
                            <w:szCs w:val="22"/>
                          </w:rPr>
                        </w:pPr>
                        <w:r>
                          <w:rPr>
                            <w:sz w:val="22"/>
                            <w:szCs w:val="22"/>
                          </w:rPr>
                          <w:t xml:space="preserve">Additional referral of patient </w:t>
                        </w:r>
                        <w:r w:rsidRPr="00266078">
                          <w:rPr>
                            <w:sz w:val="22"/>
                            <w:szCs w:val="22"/>
                          </w:rPr>
                          <w:t>in case of no change in symptoms</w:t>
                        </w:r>
                      </w:p>
                    </w:txbxContent>
                  </v:textbox>
                </v:shape>
                <v:shape id="Text Box 15" o:spid="_x0000_s1041" type="#_x0000_t202" style="position:absolute;left:20335;top:69674;width:14828;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" fillcolor="#9ecb81 [2169]" strokecolor="#70ad47 [3209]" strokeweight=".5pt">
                  <v:fill color2="#8ac066 [2617]" rotate="t" colors="0 #b5d5a7;.5 #aace99;1 #9cca86" focus="100%" type="gradient">
                    <o:fill v:ext="view" type="gradientUnscaled"/>
                  </v:fill>
                  <v:textbox>
                    <w:txbxContent>
                      <w:p w14:paraId="1EDC5474" w14:textId="77777777" w:rsidR="00A079FF" w:rsidRPr="00266078" w:rsidRDefault="00A079FF" w:rsidP="00093C6A">
                        <w:pPr>
                          <w:spacing w:line="240" w:lineRule="auto"/>
                          <w:jc w:val="center"/>
                          <w:rPr>
                            <w:sz w:val="22"/>
                            <w:szCs w:val="22"/>
                          </w:rPr>
                        </w:pPr>
                        <w:r w:rsidRPr="00266078">
                          <w:rPr>
                            <w:sz w:val="22"/>
                            <w:szCs w:val="22"/>
                          </w:rPr>
                          <w:t>Patient discharged if symptoms have fully resolved</w:t>
                        </w:r>
                      </w:p>
                    </w:txbxContent>
                  </v:textbox>
                </v:shape>
                <v:shape id="Text Box 16" o:spid="_x0000_s1042" type="#_x0000_t202" style="position:absolute;left:37719;top:67722;width:21494;height:6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" fillcolor="#9ecb81 [2169]" strokecolor="#70ad47 [3209]" strokeweight=".5pt">
                  <v:fill color2="#8ac066 [2617]" rotate="t" colors="0 #b5d5a7;.5 #aace99;1 #9cca86" focus="100%" type="gradient">
                    <o:fill v:ext="view" type="gradientUnscaled"/>
                  </v:fill>
                  <v:textbox>
                    <w:txbxContent>
                      <w:p w14:paraId="05A0A9BB" w14:textId="77777777" w:rsidR="00A079FF" w:rsidRPr="00266078" w:rsidRDefault="00A079FF" w:rsidP="00093C6A">
                        <w:pPr>
                          <w:spacing w:line="240" w:lineRule="auto"/>
                          <w:jc w:val="center"/>
                          <w:rPr>
                            <w:sz w:val="22"/>
                            <w:szCs w:val="22"/>
                          </w:rPr>
                        </w:pPr>
                        <w:r w:rsidRPr="00266078">
                          <w:rPr>
                            <w:sz w:val="22"/>
                            <w:szCs w:val="22"/>
                          </w:rPr>
                          <w:t>Patient continues with the program if clinically significant improvements are noted</w:t>
                        </w:r>
                      </w:p>
                    </w:txbxContent>
                  </v:textbox>
                </v:shape>
                <v:line id="Straight Connector 17" o:spid="_x0000_s1043" style="position:absolute;visibility:visible;mso-wrap-style:square" from="5810,7191" to="49768,7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" strokecolor="black [3200]" strokeweight="1pt">
                  <v:stroke joinstyle="miter"/>
                </v:line>
                <v:line id="Straight Connector 18" o:spid="_x0000_s1044" style="position:absolute;visibility:visible;mso-wrap-style:square" from="5095,17954" to="49241,1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" strokecolor="black [3213]" strokeweight="1pt">
                  <v:stroke joinstyle="miter"/>
                </v:line>
                <v:shapetype id="_x0000_t32" coordsize="21600,21600" o:spt="32" o:oned="t" path="m,l21600,21600e" filled="f">
                  <v:path arrowok="t" fillok="f" o:connecttype="none"/>
                  <o:lock v:ext="edit" shapetype="t"/>
                </v:shapetype>
                <v:shape id="Straight Arrow Connector 19" o:spid="_x0000_s1045" type="#_x0000_t32" style="position:absolute;left:29051;top:4905;width:47;height:2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" strokecolor="black [3213]" strokeweight="1pt">
                  <v:stroke endarrow="block" joinstyle="miter"/>
                </v:shape>
                <v:shape id="Straight Arrow Connector 20" o:spid="_x0000_s1046" type="#_x0000_t32" style="position:absolute;left:5857;top:7143;width:0;height:2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" strokecolor="black [3213]" strokeweight="1pt">
                  <v:stroke endarrow="block" joinstyle="miter"/>
                </v:shape>
                <v:shape id="Straight Arrow Connector 21" o:spid="_x0000_s1047" type="#_x0000_t32" style="position:absolute;left:49720;top:7191;width:0;height:2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" strokecolor="black [3213]" strokeweight="1pt">
                  <v:stroke endarrow="block" joinstyle="miter"/>
                </v:shape>
                <v:line id="Straight Connector 22" o:spid="_x0000_s1048" style="position:absolute;visibility:visible;mso-wrap-style:square" from="49196,15430" to="49196,17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" strokecolor="black [3213]" strokeweight="1pt">
                  <v:stroke joinstyle="miter"/>
                </v:line>
                <v:shape id="Straight Arrow Connector 25" o:spid="_x0000_s1049" type="#_x0000_t32" style="position:absolute;left:5095;top:18002;width:0;height:2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" strokecolor="black [3213]" strokeweight="1pt">
                  <v:stroke endarrow="block" joinstyle="miter"/>
                </v:shape>
                <v:shape id="Straight Arrow Connector 26" o:spid="_x0000_s1050" type="#_x0000_t32" style="position:absolute;left:12334;top:26193;width: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" strokecolor="black [3213]" strokeweight="1pt">
                  <v:stroke endarrow="block" joinstyle="miter"/>
                </v:shape>
                <v:line id="Straight Connector 27" o:spid="_x0000_s1051" style="position:absolute;flip:y;visibility:visible;mso-wrap-style:square" from="31384,24812" to="31384,3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" strokecolor="black [3213]" strokeweight="1pt">
                  <v:stroke joinstyle="miter"/>
                </v:line>
                <v:shape id="Straight Arrow Connector 28" o:spid="_x0000_s1052" type="#_x0000_t32" style="position:absolute;left:31432;top:24812;width:3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" strokecolor="black [3213]" strokeweight="1pt">
                  <v:stroke endarrow="block" joinstyle="miter"/>
                </v:shape>
                <v:line id="Straight Connector 29" o:spid="_x0000_s1053" style="position:absolute;visibility:visible;mso-wrap-style:square" from="28432,31432" to="31365,3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" strokecolor="black [3213]" strokeweight="1pt">
                  <v:stroke joinstyle="miter"/>
                </v:line>
                <v:shape id="Straight Arrow Connector 30" o:spid="_x0000_s1054" type="#_x0000_t32" style="position:absolute;left:46672;top:28050;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" strokecolor="black [3213]" strokeweight="1pt">
                  <v:stroke startarrow="block" endarrow="block" joinstyle="miter"/>
                </v:shape>
                <v:shape id="Straight Arrow Connector 31" o:spid="_x0000_s1055" type="#_x0000_t32" style="position:absolute;left:46767;top:38718;width:0;height:2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" strokecolor="black [3213]" strokeweight="1pt">
                  <v:stroke startarrow="block" endarrow="block" joinstyle="miter"/>
                </v:shape>
                <v:shape id="Straight Arrow Connector 32" o:spid="_x0000_s1056" type="#_x0000_t32" style="position:absolute;left:46669;top:47430;width:0;height:16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" strokecolor="black [3213]" strokeweight="1pt">
                  <v:stroke endarrow="block" joinstyle="miter"/>
                </v:shape>
                <v:shape id="Straight Arrow Connector 33" o:spid="_x0000_s1057" type="#_x0000_t32" style="position:absolute;left:33242;top:52768;width:2762;height: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" strokecolor="black [3213]" strokeweight="1pt">
                  <v:stroke startarrow="block" endarrow="block" joinstyle="miter"/>
                </v:shape>
                <v:shape id="Straight Arrow Connector 34" o:spid="_x0000_s1058" type="#_x0000_t32" style="position:absolute;left:14859;top:52672;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" strokecolor="black [3213]" strokeweight="1pt">
                  <v:stroke startarrow="block" endarrow="block" joinstyle="miter"/>
                </v:shape>
                <v:line id="Straight Connector 35" o:spid="_x0000_s1059" style="position:absolute;visibility:visible;mso-wrap-style:square" from="10572,57673" to="45720,57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" strokecolor="black [3213]" strokeweight="1pt">
                  <v:stroke joinstyle="miter"/>
                </v:line>
                <v:line id="Straight Connector 36" o:spid="_x0000_s1060" style="position:absolute;flip:x;visibility:visible;mso-wrap-style:square" from="10620,55720" to="10620,5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" strokecolor="black [3213]" strokeweight="1pt">
                  <v:stroke joinstyle="miter"/>
                </v:line>
                <v:line id="Straight Connector 38" o:spid="_x0000_s1061" style="position:absolute;flip:x;visibility:visible;mso-wrap-style:square" from="45624,55673" to="45624,57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" strokecolor="black [3213]" strokeweight="1pt">
                  <v:stroke joinstyle="miter"/>
                </v:line>
                <v:shape id="Straight Arrow Connector 39" o:spid="_x0000_s1062" type="#_x0000_t32" style="position:absolute;left:28765;top:57668;width:0;height:2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" strokecolor="black [3213]" strokeweight="1pt">
                  <v:stroke endarrow="block" joinstyle="miter"/>
                </v:shape>
                <v:shape id="Straight Arrow Connector 40" o:spid="_x0000_s1063" type="#_x0000_t32" style="position:absolute;left:17430;top:66102;width:10903;height:2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" strokecolor="black [3213]" strokeweight="1pt">
                  <v:stroke endarrow="block" joinstyle="miter"/>
                </v:shape>
                <v:shape id="Straight Arrow Connector 41" o:spid="_x0000_s1064" type="#_x0000_t32" style="position:absolute;left:28765;top:66150;width:0;height:3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" strokecolor="black [3213]" strokeweight="1pt">
                  <v:stroke endarrow="block" joinstyle="miter"/>
                </v:shape>
                <v:shape id="Straight Arrow Connector 42" o:spid="_x0000_s1065" type="#_x0000_t32" style="position:absolute;left:29146;top:66102;width:8477;height:3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" strokecolor="black [3213]" strokeweight="1pt">
                  <v:stroke endarrow="block" joinstyle="miter"/>
                </v:shape>
                <v:shape id="Straight Arrow Connector 43" o:spid="_x0000_s1066" type="#_x0000_t32" style="position:absolute;left:19716;top:12144;width:2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" strokecolor="black [3213]" strokeweight="1pt">
                  <v:stroke startarrow="block" endarrow="block" joinstyle="miter"/>
                </v:shape>
                <v:shape id="Straight Arrow Connector 44" o:spid="_x0000_s1067" type="#_x0000_t32" style="position:absolute;left:37766;top:12096;width:2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" strokecolor="black [3213]" strokeweight="1pt">
                  <v:stroke startarrow="block" endarrow="block" joinstyle="miter"/>
                </v:shape>
              </v:group>
            </w:pict>
          </mc:Fallback>
        </mc:AlternateContent>
      </w:r>
      <w:r>
        <w:rPr>
          <w:rFonts w:cs="Times New Roman"/>
          <w:b/>
          <w:szCs w:val="24"/>
        </w:rPr>
        <w:t>Workflow of Pulmonary Telerehabilitation Program</w:t>
      </w:r>
    </w:p>
    <w:p w14:paraId="225BBE6C" w14:textId="77777777" w:rsidR="00093C6A" w:rsidRPr="002039DE" w:rsidRDefault="00093C6A" w:rsidP="00093C6A">
      <w:pPr>
        <w:jc w:val="center"/>
        <w:rPr>
          <w:rFonts w:cs="Times New Roman"/>
          <w:b/>
          <w:szCs w:val="24"/>
        </w:rPr>
      </w:pPr>
    </w:p>
    <w:p w14:paraId="34A50748" w14:textId="77777777" w:rsidR="00093C6A" w:rsidRPr="00FD78D6" w:rsidRDefault="00093C6A" w:rsidP="00093C6A">
      <w:pPr>
        <w:rPr>
          <w:rFonts w:cs="Times New Roman"/>
          <w:szCs w:val="24"/>
        </w:rPr>
      </w:pPr>
    </w:p>
    <w:p w14:paraId="5798755B" w14:textId="744391BB" w:rsidR="00093C6A" w:rsidRDefault="00093C6A" w:rsidP="00093C6A">
      <w:pPr>
        <w:jc w:val="center"/>
        <w:rPr>
          <w:rFonts w:cs="Times New Roman"/>
          <w:color w:val="1B1B1B"/>
          <w:szCs w:val="24"/>
          <w:shd w:val="clear" w:color="auto" w:fill="FFFFFF"/>
        </w:rPr>
      </w:pPr>
    </w:p>
    <w:p w14:paraId="5F3AAD71" w14:textId="77777777" w:rsidR="00093C6A" w:rsidRDefault="00093C6A" w:rsidP="00385CD7">
      <w:pPr>
        <w:rPr>
          <w:rFonts w:cs="Times New Roman"/>
          <w:color w:val="1B1B1B"/>
          <w:szCs w:val="24"/>
          <w:shd w:val="clear" w:color="auto" w:fill="FFFFFF"/>
        </w:rPr>
      </w:pPr>
    </w:p>
    <w:p w14:paraId="78F8A6FD" w14:textId="77777777" w:rsidR="00093C6A" w:rsidRDefault="00093C6A">
      <w:pPr>
        <w:rPr>
          <w:rFonts w:cs="Times New Roman"/>
          <w:b/>
          <w:color w:val="1B1B1B"/>
          <w:szCs w:val="24"/>
          <w:shd w:val="clear" w:color="auto" w:fill="FFFFFF"/>
        </w:rPr>
      </w:pPr>
      <w:r>
        <w:rPr>
          <w:rFonts w:cs="Times New Roman"/>
          <w:b/>
          <w:color w:val="1B1B1B"/>
          <w:szCs w:val="24"/>
          <w:shd w:val="clear" w:color="auto" w:fill="FFFFFF"/>
        </w:rPr>
        <w:br w:type="page"/>
      </w:r>
    </w:p>
    <w:p w14:paraId="22F27BC4" w14:textId="659AA6AA" w:rsidR="008F663B" w:rsidRDefault="008F663B" w:rsidP="008F663B">
      <w:pPr>
        <w:jc w:val="center"/>
        <w:rPr>
          <w:rFonts w:cs="Times New Roman"/>
          <w:b/>
          <w:color w:val="1B1B1B"/>
          <w:szCs w:val="24"/>
          <w:shd w:val="clear" w:color="auto" w:fill="FFFFFF"/>
        </w:rPr>
      </w:pPr>
      <w:r>
        <w:rPr>
          <w:rFonts w:cs="Times New Roman"/>
          <w:b/>
          <w:color w:val="1B1B1B"/>
          <w:szCs w:val="24"/>
          <w:shd w:val="clear" w:color="auto" w:fill="FFFFFF"/>
        </w:rPr>
        <w:lastRenderedPageBreak/>
        <w:t xml:space="preserve">Evaluation </w:t>
      </w:r>
    </w:p>
    <w:p w14:paraId="37EFD2E1" w14:textId="12E56F92" w:rsidR="008F663B" w:rsidRPr="008F663B" w:rsidRDefault="008F663B" w:rsidP="008F663B">
      <w:r>
        <w:rPr>
          <w:rFonts w:cs="Times New Roman"/>
          <w:color w:val="1B1B1B"/>
          <w:szCs w:val="24"/>
          <w:shd w:val="clear" w:color="auto" w:fill="FFFFFF"/>
        </w:rPr>
        <w:tab/>
        <w:t xml:space="preserve">The solution was piloted </w:t>
      </w:r>
      <w:r w:rsidR="00252806">
        <w:rPr>
          <w:rFonts w:cs="Times New Roman"/>
          <w:color w:val="1B1B1B"/>
          <w:szCs w:val="24"/>
          <w:shd w:val="clear" w:color="auto" w:fill="FFFFFF"/>
        </w:rPr>
        <w:t>in</w:t>
      </w:r>
      <w:r>
        <w:rPr>
          <w:rFonts w:cs="Times New Roman"/>
          <w:color w:val="1B1B1B"/>
          <w:szCs w:val="24"/>
          <w:shd w:val="clear" w:color="auto" w:fill="FFFFFF"/>
        </w:rPr>
        <w:t xml:space="preserve"> one PDSA cycle lasting four weeks</w:t>
      </w:r>
      <w:r w:rsidR="00984AF3">
        <w:rPr>
          <w:rFonts w:cs="Times New Roman"/>
          <w:color w:val="1B1B1B"/>
          <w:szCs w:val="24"/>
          <w:shd w:val="clear" w:color="auto" w:fill="FFFFFF"/>
        </w:rPr>
        <w:t xml:space="preserve"> to determine whether it should be scaled up</w:t>
      </w:r>
      <w:r w:rsidR="00252806">
        <w:rPr>
          <w:rFonts w:cs="Times New Roman"/>
          <w:color w:val="1B1B1B"/>
          <w:szCs w:val="24"/>
          <w:shd w:val="clear" w:color="auto" w:fill="FFFFFF"/>
        </w:rPr>
        <w:t xml:space="preserve">. Compared to the previous month before piloting the solution, the number of </w:t>
      </w:r>
      <w:r w:rsidR="00E71543">
        <w:rPr>
          <w:rFonts w:cs="Times New Roman"/>
          <w:color w:val="1B1B1B"/>
          <w:szCs w:val="24"/>
          <w:shd w:val="clear" w:color="auto" w:fill="FFFFFF"/>
        </w:rPr>
        <w:t xml:space="preserve">Black and Hispanic </w:t>
      </w:r>
      <w:r w:rsidR="00252806">
        <w:rPr>
          <w:rFonts w:cs="Times New Roman"/>
          <w:color w:val="1B1B1B"/>
          <w:szCs w:val="24"/>
          <w:shd w:val="clear" w:color="auto" w:fill="FFFFFF"/>
        </w:rPr>
        <w:t xml:space="preserve">patients undergoing pulmonary rehabilitation increased by 18%. </w:t>
      </w:r>
      <w:r w:rsidR="00984AF3">
        <w:rPr>
          <w:rFonts w:cs="Times New Roman"/>
          <w:color w:val="1B1B1B"/>
          <w:szCs w:val="24"/>
          <w:shd w:val="clear" w:color="auto" w:fill="FFFFFF"/>
        </w:rPr>
        <w:t>Engagement rates also remained relatively high, with 92% of the referred patients attending all the scheduled sessions. Only one of the referred patients failed to attend a</w:t>
      </w:r>
      <w:r w:rsidR="00A54A63">
        <w:rPr>
          <w:rFonts w:cs="Times New Roman"/>
          <w:color w:val="1B1B1B"/>
          <w:szCs w:val="24"/>
          <w:shd w:val="clear" w:color="auto" w:fill="FFFFFF"/>
        </w:rPr>
        <w:t>ny of the</w:t>
      </w:r>
      <w:r w:rsidR="00984AF3">
        <w:rPr>
          <w:rFonts w:cs="Times New Roman"/>
          <w:color w:val="1B1B1B"/>
          <w:szCs w:val="24"/>
          <w:shd w:val="clear" w:color="auto" w:fill="FFFFFF"/>
        </w:rPr>
        <w:t xml:space="preserve"> session</w:t>
      </w:r>
      <w:r w:rsidR="00A54A63">
        <w:rPr>
          <w:rFonts w:cs="Times New Roman"/>
          <w:color w:val="1B1B1B"/>
          <w:szCs w:val="24"/>
          <w:shd w:val="clear" w:color="auto" w:fill="FFFFFF"/>
        </w:rPr>
        <w:t>s</w:t>
      </w:r>
      <w:r w:rsidR="00984AF3">
        <w:rPr>
          <w:rFonts w:cs="Times New Roman"/>
          <w:color w:val="1B1B1B"/>
          <w:szCs w:val="24"/>
          <w:shd w:val="clear" w:color="auto" w:fill="FFFFFF"/>
        </w:rPr>
        <w:t xml:space="preserve">. Comparably, engagement with pulmonary rehabilitation was approximately 42% in the previous month. Patient feedback collected after the four weeks revealed high levels of satisfaction, with 85% considering the solution “excellent”. Notably, the group-based format was highlighted as a motivation for continued engagement and adherence, reflecting observations by Simpson et al. (2023) regarding the benefits of social connection in group telerehabilitation. The initial outcomes illustrate the potential of the intervention in reducing disparities in access to post-COVID rehabilitation. </w:t>
      </w:r>
      <w:r w:rsidR="00E71543">
        <w:rPr>
          <w:rFonts w:cs="Times New Roman"/>
          <w:color w:val="1B1B1B"/>
          <w:szCs w:val="24"/>
          <w:shd w:val="clear" w:color="auto" w:fill="FFFFFF"/>
        </w:rPr>
        <w:t xml:space="preserve"> From a technical perspective, t</w:t>
      </w:r>
      <w:r w:rsidR="00984AF3">
        <w:rPr>
          <w:rFonts w:cs="Times New Roman"/>
          <w:color w:val="1B1B1B"/>
          <w:szCs w:val="24"/>
          <w:shd w:val="clear" w:color="auto" w:fill="FFFFFF"/>
        </w:rPr>
        <w:t xml:space="preserve">he involvement of interpreter services and community health workers played a crucial role during the period. Based on patient feedback, these </w:t>
      </w:r>
      <w:r w:rsidR="00A54A63">
        <w:rPr>
          <w:rFonts w:cs="Times New Roman"/>
          <w:color w:val="1B1B1B"/>
          <w:szCs w:val="24"/>
          <w:shd w:val="clear" w:color="auto" w:fill="FFFFFF"/>
        </w:rPr>
        <w:t xml:space="preserve">the team decided to consider additional cultural tailoring of the educational materials to optimize engagement and satisfaction. </w:t>
      </w:r>
    </w:p>
    <w:p w14:paraId="7909C4B8" w14:textId="47B2ECBE" w:rsidR="00BA69ED" w:rsidRDefault="00E71543" w:rsidP="00E14479">
      <w:r>
        <w:tab/>
        <w:t xml:space="preserve">While inconclusive, the preliminary results show significant gains across the clinical outcomes of interest. </w:t>
      </w:r>
      <w:r w:rsidR="008E5ED6">
        <w:t xml:space="preserve">Assessments of respiratory rate, heart rate, oxygen saturation, and Borg RPE revealed ongoing improvements. None of the patients discontinued their participation because of factors such as excessive sweating, dizziness, chest pressure, or increased HR. Furthermore, </w:t>
      </w:r>
      <w:r>
        <w:t xml:space="preserve">participants completing the four weeks of intervention had a mean increase of </w:t>
      </w:r>
      <w:r w:rsidR="009A4EB1">
        <w:t>50m</w:t>
      </w:r>
      <w:r>
        <w:t xml:space="preserve"> in 6WMT</w:t>
      </w:r>
      <w:r w:rsidR="009A4EB1">
        <w:t>. Although the</w:t>
      </w:r>
      <w:r w:rsidR="008E5ED6">
        <w:t>y</w:t>
      </w:r>
      <w:r w:rsidR="009A4EB1">
        <w:t xml:space="preserve"> have not achieved the </w:t>
      </w:r>
      <w:r>
        <w:t xml:space="preserve">minimal clinically importance difference (MCID) </w:t>
      </w:r>
      <w:r w:rsidR="009A4EB1">
        <w:t xml:space="preserve">of 54m </w:t>
      </w:r>
      <w:r>
        <w:t>for pulmonary rehabilitation</w:t>
      </w:r>
      <w:r w:rsidR="009A4EB1">
        <w:t xml:space="preserve"> </w:t>
      </w:r>
      <w:r w:rsidR="008E5ED6">
        <w:t>(</w:t>
      </w:r>
      <w:proofErr w:type="spellStart"/>
      <w:r w:rsidR="009A4EB1">
        <w:t>Burnfield</w:t>
      </w:r>
      <w:proofErr w:type="spellEnd"/>
      <w:r w:rsidR="009A4EB1">
        <w:t xml:space="preserve"> et al.</w:t>
      </w:r>
      <w:r w:rsidR="008E5ED6">
        <w:t xml:space="preserve">, </w:t>
      </w:r>
      <w:r w:rsidR="009A4EB1">
        <w:t xml:space="preserve">2022), the preliminary finding </w:t>
      </w:r>
      <w:r w:rsidR="009A4EB1">
        <w:lastRenderedPageBreak/>
        <w:t>illustrates significant improvements in mobility. In addition, the data shows significant improvements in participants exercise capacity. Specifically, STS repetitions in 1 minute improved from an average of 16 at baseline to 2</w:t>
      </w:r>
      <w:r w:rsidR="00B02ECB">
        <w:t xml:space="preserve">3 at the end of the four-week piloting period. </w:t>
      </w:r>
      <w:r w:rsidR="00560132">
        <w:t>Similarly, dyspnea scores reduced from a mean of 3.5</w:t>
      </w:r>
      <w:r w:rsidR="008E5ED6">
        <w:t xml:space="preserve"> to 2.0. The initial decrease indicates reduction in breathlessness and improvements in tolerance of daily activities. The intervention has also been associated with improvements in several EQ-5D-5L domains, including mobility, self-care, and activities of daily living. </w:t>
      </w:r>
    </w:p>
    <w:p w14:paraId="36310CFD" w14:textId="6FB65166" w:rsidR="0095250B" w:rsidRDefault="0095250B" w:rsidP="00E14479">
      <w:r>
        <w:tab/>
        <w:t>The preliminary results show that the program has significant potential in improving access to pulmonary rehabilitation and improving clinical outcomes. As such, the lead clinician will continue working with the MDT in delivering the intervention. Ongoing data collection will continue as scheduled to inform possible changes in the workflows that may enhance the achievement of outcomes. In addition, quarterly reviews providing comprehensive information about improvements in clinical outcomes, while annual reports will help in determining the program’s long-term cost-effectiveness and sustainability.</w:t>
      </w:r>
    </w:p>
    <w:p w14:paraId="405DAA45" w14:textId="56C93D7D" w:rsidR="00093C6A" w:rsidRDefault="00093C6A" w:rsidP="00093C6A">
      <w:pPr>
        <w:jc w:val="center"/>
        <w:rPr>
          <w:b/>
        </w:rPr>
      </w:pPr>
      <w:r>
        <w:rPr>
          <w:b/>
        </w:rPr>
        <w:t xml:space="preserve">Conclusion </w:t>
      </w:r>
    </w:p>
    <w:p w14:paraId="0148B902" w14:textId="7EBA58B3" w:rsidR="00093C6A" w:rsidRDefault="005813F2" w:rsidP="005813F2">
      <w:pPr>
        <w:ind w:firstLine="720"/>
      </w:pPr>
      <w:r>
        <w:t>T</w:t>
      </w:r>
      <w:r w:rsidRPr="005813F2">
        <w:t xml:space="preserve">he </w:t>
      </w:r>
      <w:r>
        <w:t xml:space="preserve">paper outlined </w:t>
      </w:r>
      <w:r w:rsidRPr="005813F2">
        <w:t xml:space="preserve">the viability and real-world </w:t>
      </w:r>
      <w:r>
        <w:t>implementation</w:t>
      </w:r>
      <w:r w:rsidRPr="005813F2">
        <w:t xml:space="preserve"> of a nurse-</w:t>
      </w:r>
      <w:r>
        <w:t>led</w:t>
      </w:r>
      <w:r w:rsidRPr="005813F2">
        <w:t xml:space="preserve"> pulmonary telerehabilitation program for Black and Hispanic </w:t>
      </w:r>
      <w:r>
        <w:t xml:space="preserve">populations with </w:t>
      </w:r>
      <w:r w:rsidRPr="005813F2">
        <w:t>long COVID at a New England safety net hospital.</w:t>
      </w:r>
      <w:r>
        <w:t xml:space="preserve"> As supported by the current literature, the intervention was considered crucial in addressing the disproportionate impact of long COVID, amid systemic disparities and access barriers the population faces. The team used the ADDIE framework and a Use Case as the road map to integrating telecare in pulmonary rehabilitation. </w:t>
      </w:r>
      <w:r w:rsidR="003E3F96">
        <w:t>Preliminary</w:t>
      </w:r>
      <w:r w:rsidRPr="005813F2">
        <w:t xml:space="preserve"> results of the pilot PDSA cycle demonstrated </w:t>
      </w:r>
      <w:r w:rsidR="003E3F96">
        <w:t>improved</w:t>
      </w:r>
      <w:r w:rsidRPr="005813F2">
        <w:t xml:space="preserve"> </w:t>
      </w:r>
      <w:r w:rsidR="003E3F96">
        <w:t>engagement and satisfaction,</w:t>
      </w:r>
      <w:r w:rsidRPr="005813F2">
        <w:t xml:space="preserve"> increased exercise capacity, less dyspnea, and enhanced quality of life. Scalability and longer-term outcomes will </w:t>
      </w:r>
      <w:r w:rsidRPr="005813F2">
        <w:lastRenderedPageBreak/>
        <w:t>depend on continued monitoring, but the intervention is promising to address post-COVID inequalities</w:t>
      </w:r>
      <w:r w:rsidR="003E3F96">
        <w:t xml:space="preserve"> and</w:t>
      </w:r>
      <w:r w:rsidRPr="005813F2">
        <w:t xml:space="preserve"> enhance equitable access to </w:t>
      </w:r>
      <w:r w:rsidR="003E3F96">
        <w:t xml:space="preserve">pulmonary </w:t>
      </w:r>
      <w:r w:rsidRPr="005813F2">
        <w:t>rehabilitation</w:t>
      </w:r>
      <w:r w:rsidR="003E3F96">
        <w:t>.</w:t>
      </w:r>
    </w:p>
    <w:p w14:paraId="2D54A682" w14:textId="77777777" w:rsidR="002D26C7" w:rsidRDefault="002D26C7">
      <w:pPr>
        <w:rPr>
          <w:b/>
        </w:rPr>
      </w:pPr>
      <w:r>
        <w:rPr>
          <w:b/>
        </w:rPr>
        <w:br w:type="page"/>
      </w:r>
      <w:bookmarkStart w:id="2" w:name="_GoBack"/>
      <w:bookmarkEnd w:id="2"/>
    </w:p>
    <w:p w14:paraId="4DE9DA37" w14:textId="73D77FF4" w:rsidR="003E3F96" w:rsidRDefault="003E3F96" w:rsidP="003E3F96">
      <w:pPr>
        <w:jc w:val="center"/>
        <w:rPr>
          <w:b/>
        </w:rPr>
      </w:pPr>
      <w:r>
        <w:rPr>
          <w:b/>
        </w:rPr>
        <w:lastRenderedPageBreak/>
        <w:t xml:space="preserve">References </w:t>
      </w:r>
    </w:p>
    <w:p w14:paraId="7F079B3A" w14:textId="77777777" w:rsidR="002D26C7" w:rsidRPr="002D26C7" w:rsidRDefault="002D26C7" w:rsidP="003E3F96">
      <w:pPr>
        <w:ind w:left="720" w:hanging="720"/>
        <w:rPr>
          <w:rFonts w:cs="Times New Roman"/>
          <w:color w:val="1B1B1B"/>
          <w:szCs w:val="24"/>
          <w:shd w:val="clear" w:color="auto" w:fill="FFFFFF"/>
        </w:rPr>
      </w:pPr>
      <w:r w:rsidRPr="002D26C7">
        <w:rPr>
          <w:rFonts w:cs="Times New Roman"/>
          <w:color w:val="1B1B1B"/>
          <w:szCs w:val="24"/>
          <w:shd w:val="clear" w:color="auto" w:fill="FFFFFF"/>
        </w:rPr>
        <w:t>Ahmad, F., Wysocki, R. W., White, N., Richard, M., Cohen, M. S., &amp; Simcock, X. (2021). Telemedicine use during the COVID-19 pandemic: Results of an international survey. </w:t>
      </w:r>
      <w:r w:rsidRPr="002D26C7">
        <w:rPr>
          <w:rFonts w:cs="Times New Roman"/>
          <w:i/>
          <w:iCs/>
          <w:color w:val="1B1B1B"/>
          <w:szCs w:val="24"/>
          <w:shd w:val="clear" w:color="auto" w:fill="FFFFFF"/>
        </w:rPr>
        <w:t>Journal of wrist surgery</w:t>
      </w:r>
      <w:r w:rsidRPr="002D26C7">
        <w:rPr>
          <w:rFonts w:cs="Times New Roman"/>
          <w:color w:val="1B1B1B"/>
          <w:szCs w:val="24"/>
          <w:shd w:val="clear" w:color="auto" w:fill="FFFFFF"/>
        </w:rPr>
        <w:t>, </w:t>
      </w:r>
      <w:r w:rsidRPr="002D26C7">
        <w:rPr>
          <w:rFonts w:cs="Times New Roman"/>
          <w:i/>
          <w:iCs/>
          <w:color w:val="1B1B1B"/>
          <w:szCs w:val="24"/>
          <w:shd w:val="clear" w:color="auto" w:fill="FFFFFF"/>
        </w:rPr>
        <w:t>11</w:t>
      </w:r>
      <w:r w:rsidRPr="002D26C7">
        <w:rPr>
          <w:rFonts w:cs="Times New Roman"/>
          <w:color w:val="1B1B1B"/>
          <w:szCs w:val="24"/>
          <w:shd w:val="clear" w:color="auto" w:fill="FFFFFF"/>
        </w:rPr>
        <w:t xml:space="preserve">(4), 367–374. </w:t>
      </w:r>
      <w:hyperlink r:id="rId5" w:history="1">
        <w:r w:rsidRPr="002D26C7">
          <w:rPr>
            <w:rStyle w:val="Hyperlink"/>
            <w:rFonts w:cs="Times New Roman"/>
            <w:szCs w:val="24"/>
            <w:shd w:val="clear" w:color="auto" w:fill="FFFFFF"/>
          </w:rPr>
          <w:t>https://doi.org/10.1055/s-0041-1731820</w:t>
        </w:r>
      </w:hyperlink>
      <w:r w:rsidRPr="002D26C7">
        <w:rPr>
          <w:rFonts w:cs="Times New Roman"/>
          <w:color w:val="1B1B1B"/>
          <w:szCs w:val="24"/>
          <w:shd w:val="clear" w:color="auto" w:fill="FFFFFF"/>
        </w:rPr>
        <w:t xml:space="preserve"> </w:t>
      </w:r>
    </w:p>
    <w:p w14:paraId="61DAEB4A" w14:textId="77777777" w:rsidR="002D26C7" w:rsidRPr="002D26C7" w:rsidRDefault="002D26C7" w:rsidP="003E3F96">
      <w:pPr>
        <w:ind w:left="720" w:hanging="720"/>
        <w:rPr>
          <w:rFonts w:cs="Times New Roman"/>
          <w:color w:val="1B1B1B"/>
          <w:szCs w:val="24"/>
          <w:shd w:val="clear" w:color="auto" w:fill="FFFFFF"/>
        </w:rPr>
      </w:pPr>
      <w:r w:rsidRPr="002D26C7">
        <w:rPr>
          <w:rFonts w:cs="Times New Roman"/>
          <w:color w:val="1B1B1B"/>
          <w:szCs w:val="24"/>
          <w:shd w:val="clear" w:color="auto" w:fill="FFFFFF"/>
        </w:rPr>
        <w:t xml:space="preserve">Al </w:t>
      </w:r>
      <w:proofErr w:type="spellStart"/>
      <w:r w:rsidRPr="002D26C7">
        <w:rPr>
          <w:rFonts w:cs="Times New Roman"/>
          <w:color w:val="1B1B1B"/>
          <w:szCs w:val="24"/>
          <w:shd w:val="clear" w:color="auto" w:fill="FFFFFF"/>
        </w:rPr>
        <w:t>Chikhanie</w:t>
      </w:r>
      <w:proofErr w:type="spellEnd"/>
      <w:r w:rsidRPr="002D26C7">
        <w:rPr>
          <w:rFonts w:cs="Times New Roman"/>
          <w:color w:val="1B1B1B"/>
          <w:szCs w:val="24"/>
          <w:shd w:val="clear" w:color="auto" w:fill="FFFFFF"/>
        </w:rPr>
        <w:t xml:space="preserve">, Y., Bailly, S., Veale, D., </w:t>
      </w:r>
      <w:proofErr w:type="spellStart"/>
      <w:r w:rsidRPr="002D26C7">
        <w:rPr>
          <w:rFonts w:cs="Times New Roman"/>
          <w:color w:val="1B1B1B"/>
          <w:szCs w:val="24"/>
          <w:shd w:val="clear" w:color="auto" w:fill="FFFFFF"/>
        </w:rPr>
        <w:t>Herengt</w:t>
      </w:r>
      <w:proofErr w:type="spellEnd"/>
      <w:r w:rsidRPr="002D26C7">
        <w:rPr>
          <w:rFonts w:cs="Times New Roman"/>
          <w:color w:val="1B1B1B"/>
          <w:szCs w:val="24"/>
          <w:shd w:val="clear" w:color="auto" w:fill="FFFFFF"/>
        </w:rPr>
        <w:t>, F., &amp; Verges, S. (2022). Predictors of changes in 6-min walking distance following pulmonary rehabilitation in COPD patients: A retrospective cohort analysis. </w:t>
      </w:r>
      <w:r w:rsidRPr="002D26C7">
        <w:rPr>
          <w:rFonts w:cs="Times New Roman"/>
          <w:i/>
          <w:iCs/>
          <w:color w:val="1B1B1B"/>
          <w:szCs w:val="24"/>
          <w:shd w:val="clear" w:color="auto" w:fill="FFFFFF"/>
        </w:rPr>
        <w:t>European Journal of Physical and Rehabilitation Medicine</w:t>
      </w:r>
      <w:r w:rsidRPr="002D26C7">
        <w:rPr>
          <w:rFonts w:cs="Times New Roman"/>
          <w:color w:val="1B1B1B"/>
          <w:szCs w:val="24"/>
          <w:shd w:val="clear" w:color="auto" w:fill="FFFFFF"/>
        </w:rPr>
        <w:t>, </w:t>
      </w:r>
      <w:r w:rsidRPr="002D26C7">
        <w:rPr>
          <w:rFonts w:cs="Times New Roman"/>
          <w:i/>
          <w:iCs/>
          <w:color w:val="1B1B1B"/>
          <w:szCs w:val="24"/>
          <w:shd w:val="clear" w:color="auto" w:fill="FFFFFF"/>
        </w:rPr>
        <w:t>58</w:t>
      </w:r>
      <w:r w:rsidRPr="002D26C7">
        <w:rPr>
          <w:rFonts w:cs="Times New Roman"/>
          <w:color w:val="1B1B1B"/>
          <w:szCs w:val="24"/>
          <w:shd w:val="clear" w:color="auto" w:fill="FFFFFF"/>
        </w:rPr>
        <w:t xml:space="preserve">(2), 251–257. </w:t>
      </w:r>
      <w:hyperlink r:id="rId6" w:history="1">
        <w:r w:rsidRPr="002D26C7">
          <w:rPr>
            <w:rStyle w:val="Hyperlink"/>
            <w:rFonts w:cs="Times New Roman"/>
            <w:szCs w:val="24"/>
            <w:shd w:val="clear" w:color="auto" w:fill="FFFFFF"/>
          </w:rPr>
          <w:t>https://doi.org/10.23736/S1973-9087.21.07059-3</w:t>
        </w:r>
      </w:hyperlink>
      <w:r w:rsidRPr="002D26C7">
        <w:rPr>
          <w:rFonts w:cs="Times New Roman"/>
          <w:color w:val="1B1B1B"/>
          <w:szCs w:val="24"/>
          <w:shd w:val="clear" w:color="auto" w:fill="FFFFFF"/>
        </w:rPr>
        <w:t xml:space="preserve"> </w:t>
      </w:r>
    </w:p>
    <w:p w14:paraId="26817364" w14:textId="77777777" w:rsidR="002D26C7" w:rsidRPr="002D26C7" w:rsidRDefault="002D26C7" w:rsidP="003E3F96">
      <w:pPr>
        <w:ind w:left="720" w:hanging="720"/>
        <w:rPr>
          <w:rFonts w:cs="Times New Roman"/>
          <w:color w:val="212121"/>
          <w:szCs w:val="24"/>
          <w:shd w:val="clear" w:color="auto" w:fill="FFFFFF"/>
        </w:rPr>
      </w:pPr>
      <w:proofErr w:type="spellStart"/>
      <w:r w:rsidRPr="002D26C7">
        <w:rPr>
          <w:rFonts w:cs="Times New Roman"/>
          <w:color w:val="212121"/>
          <w:szCs w:val="24"/>
          <w:shd w:val="clear" w:color="auto" w:fill="FFFFFF"/>
        </w:rPr>
        <w:t>Alsharidah</w:t>
      </w:r>
      <w:proofErr w:type="spellEnd"/>
      <w:r w:rsidRPr="002D26C7">
        <w:rPr>
          <w:rFonts w:cs="Times New Roman"/>
          <w:color w:val="212121"/>
          <w:szCs w:val="24"/>
          <w:shd w:val="clear" w:color="auto" w:fill="FFFFFF"/>
        </w:rPr>
        <w:t xml:space="preserve">, A. S., Kamel, F. H., </w:t>
      </w:r>
      <w:proofErr w:type="spellStart"/>
      <w:r w:rsidRPr="002D26C7">
        <w:rPr>
          <w:rFonts w:cs="Times New Roman"/>
          <w:color w:val="212121"/>
          <w:szCs w:val="24"/>
          <w:shd w:val="clear" w:color="auto" w:fill="FFFFFF"/>
        </w:rPr>
        <w:t>Alanazi</w:t>
      </w:r>
      <w:proofErr w:type="spellEnd"/>
      <w:r w:rsidRPr="002D26C7">
        <w:rPr>
          <w:rFonts w:cs="Times New Roman"/>
          <w:color w:val="212121"/>
          <w:szCs w:val="24"/>
          <w:shd w:val="clear" w:color="auto" w:fill="FFFFFF"/>
        </w:rPr>
        <w:t xml:space="preserve">, A. A., </w:t>
      </w:r>
      <w:proofErr w:type="spellStart"/>
      <w:r w:rsidRPr="002D26C7">
        <w:rPr>
          <w:rFonts w:cs="Times New Roman"/>
          <w:color w:val="212121"/>
          <w:szCs w:val="24"/>
          <w:shd w:val="clear" w:color="auto" w:fill="FFFFFF"/>
        </w:rPr>
        <w:t>Alhawsah</w:t>
      </w:r>
      <w:proofErr w:type="spellEnd"/>
      <w:r w:rsidRPr="002D26C7">
        <w:rPr>
          <w:rFonts w:cs="Times New Roman"/>
          <w:color w:val="212121"/>
          <w:szCs w:val="24"/>
          <w:shd w:val="clear" w:color="auto" w:fill="FFFFFF"/>
        </w:rPr>
        <w:t xml:space="preserve">, E. A., Alharbi, H. K., </w:t>
      </w:r>
      <w:proofErr w:type="spellStart"/>
      <w:r w:rsidRPr="002D26C7">
        <w:rPr>
          <w:rFonts w:cs="Times New Roman"/>
          <w:color w:val="212121"/>
          <w:szCs w:val="24"/>
          <w:shd w:val="clear" w:color="auto" w:fill="FFFFFF"/>
        </w:rPr>
        <w:t>Alrshedi</w:t>
      </w:r>
      <w:proofErr w:type="spellEnd"/>
      <w:r w:rsidRPr="002D26C7">
        <w:rPr>
          <w:rFonts w:cs="Times New Roman"/>
          <w:color w:val="212121"/>
          <w:szCs w:val="24"/>
          <w:shd w:val="clear" w:color="auto" w:fill="FFFFFF"/>
        </w:rPr>
        <w:t>, Z. O., &amp; Basha, M. A. (2023). A pulmonary telerehabilitation program improves exercise capacity and quality of life in young females post-COVID-19 patients. </w:t>
      </w:r>
      <w:r w:rsidRPr="002D26C7">
        <w:rPr>
          <w:rFonts w:cs="Times New Roman"/>
          <w:i/>
          <w:iCs/>
          <w:color w:val="212121"/>
          <w:szCs w:val="24"/>
          <w:shd w:val="clear" w:color="auto" w:fill="FFFFFF"/>
        </w:rPr>
        <w:t>Annals of Rehabilitation Medicine</w:t>
      </w:r>
      <w:r w:rsidRPr="002D26C7">
        <w:rPr>
          <w:rFonts w:cs="Times New Roman"/>
          <w:color w:val="212121"/>
          <w:szCs w:val="24"/>
          <w:shd w:val="clear" w:color="auto" w:fill="FFFFFF"/>
        </w:rPr>
        <w:t>, </w:t>
      </w:r>
      <w:r w:rsidRPr="002D26C7">
        <w:rPr>
          <w:rFonts w:cs="Times New Roman"/>
          <w:i/>
          <w:iCs/>
          <w:color w:val="212121"/>
          <w:szCs w:val="24"/>
          <w:shd w:val="clear" w:color="auto" w:fill="FFFFFF"/>
        </w:rPr>
        <w:t>47</w:t>
      </w:r>
      <w:r w:rsidRPr="002D26C7">
        <w:rPr>
          <w:rFonts w:cs="Times New Roman"/>
          <w:color w:val="212121"/>
          <w:szCs w:val="24"/>
          <w:shd w:val="clear" w:color="auto" w:fill="FFFFFF"/>
        </w:rPr>
        <w:t xml:space="preserve">(6), 502–510. </w:t>
      </w:r>
      <w:hyperlink r:id="rId7" w:history="1">
        <w:r w:rsidRPr="002D26C7">
          <w:rPr>
            <w:rStyle w:val="Hyperlink"/>
            <w:rFonts w:cs="Times New Roman"/>
            <w:szCs w:val="24"/>
            <w:shd w:val="clear" w:color="auto" w:fill="FFFFFF"/>
          </w:rPr>
          <w:t>https://doi.org/10.5535/arm.23060</w:t>
        </w:r>
      </w:hyperlink>
      <w:r w:rsidRPr="002D26C7">
        <w:rPr>
          <w:rFonts w:cs="Times New Roman"/>
          <w:color w:val="212121"/>
          <w:szCs w:val="24"/>
          <w:shd w:val="clear" w:color="auto" w:fill="FFFFFF"/>
        </w:rPr>
        <w:t xml:space="preserve"> </w:t>
      </w:r>
    </w:p>
    <w:p w14:paraId="4F348052" w14:textId="77777777" w:rsidR="002D26C7" w:rsidRPr="002D26C7" w:rsidRDefault="002D26C7" w:rsidP="003E3F96">
      <w:pPr>
        <w:ind w:left="720" w:hanging="720"/>
        <w:rPr>
          <w:rFonts w:cs="Times New Roman"/>
          <w:color w:val="1B1B1B"/>
          <w:szCs w:val="24"/>
          <w:shd w:val="clear" w:color="auto" w:fill="FFFFFF"/>
        </w:rPr>
      </w:pPr>
      <w:proofErr w:type="spellStart"/>
      <w:r w:rsidRPr="002D26C7">
        <w:rPr>
          <w:rFonts w:cs="Times New Roman"/>
          <w:color w:val="1B1B1B"/>
          <w:szCs w:val="24"/>
          <w:shd w:val="clear" w:color="auto" w:fill="FFFFFF"/>
        </w:rPr>
        <w:t>Burnfield</w:t>
      </w:r>
      <w:proofErr w:type="spellEnd"/>
      <w:r w:rsidRPr="002D26C7">
        <w:rPr>
          <w:rFonts w:cs="Times New Roman"/>
          <w:color w:val="1B1B1B"/>
          <w:szCs w:val="24"/>
          <w:shd w:val="clear" w:color="auto" w:fill="FFFFFF"/>
        </w:rPr>
        <w:t xml:space="preserve">, J., </w:t>
      </w:r>
      <w:proofErr w:type="spellStart"/>
      <w:r w:rsidRPr="002D26C7">
        <w:rPr>
          <w:rFonts w:cs="Times New Roman"/>
          <w:color w:val="1B1B1B"/>
          <w:szCs w:val="24"/>
          <w:shd w:val="clear" w:color="auto" w:fill="FFFFFF"/>
        </w:rPr>
        <w:t>Votto</w:t>
      </w:r>
      <w:proofErr w:type="spellEnd"/>
      <w:r w:rsidRPr="002D26C7">
        <w:rPr>
          <w:rFonts w:cs="Times New Roman"/>
          <w:color w:val="1B1B1B"/>
          <w:szCs w:val="24"/>
          <w:shd w:val="clear" w:color="auto" w:fill="FFFFFF"/>
        </w:rPr>
        <w:t xml:space="preserve">, J., Hays, A., Stuart, M., Lewis, L., Prettyman, E., &amp; </w:t>
      </w:r>
      <w:proofErr w:type="spellStart"/>
      <w:r w:rsidRPr="002D26C7">
        <w:rPr>
          <w:rFonts w:cs="Times New Roman"/>
          <w:color w:val="1B1B1B"/>
          <w:szCs w:val="24"/>
          <w:shd w:val="clear" w:color="auto" w:fill="FFFFFF"/>
        </w:rPr>
        <w:t>Makam</w:t>
      </w:r>
      <w:proofErr w:type="spellEnd"/>
      <w:r w:rsidRPr="002D26C7">
        <w:rPr>
          <w:rFonts w:cs="Times New Roman"/>
          <w:color w:val="1B1B1B"/>
          <w:szCs w:val="24"/>
          <w:shd w:val="clear" w:color="auto" w:fill="FFFFFF"/>
        </w:rPr>
        <w:t>, A. (2022). Six Minute Walk Test changes during long-term acute care hospital rehabilitation for patients post COVID-19. </w:t>
      </w:r>
      <w:r w:rsidRPr="002D26C7">
        <w:rPr>
          <w:rFonts w:cs="Times New Roman"/>
          <w:i/>
          <w:iCs/>
          <w:color w:val="1B1B1B"/>
          <w:szCs w:val="24"/>
          <w:shd w:val="clear" w:color="auto" w:fill="FFFFFF"/>
        </w:rPr>
        <w:t>Archives of Physical Medicine and Rehabilitation</w:t>
      </w:r>
      <w:r w:rsidRPr="002D26C7">
        <w:rPr>
          <w:rFonts w:cs="Times New Roman"/>
          <w:color w:val="1B1B1B"/>
          <w:szCs w:val="24"/>
          <w:shd w:val="clear" w:color="auto" w:fill="FFFFFF"/>
        </w:rPr>
        <w:t>, </w:t>
      </w:r>
      <w:r w:rsidRPr="002D26C7">
        <w:rPr>
          <w:rFonts w:cs="Times New Roman"/>
          <w:i/>
          <w:iCs/>
          <w:color w:val="1B1B1B"/>
          <w:szCs w:val="24"/>
          <w:shd w:val="clear" w:color="auto" w:fill="FFFFFF"/>
        </w:rPr>
        <w:t>103</w:t>
      </w:r>
      <w:r w:rsidRPr="002D26C7">
        <w:rPr>
          <w:rFonts w:cs="Times New Roman"/>
          <w:color w:val="1B1B1B"/>
          <w:szCs w:val="24"/>
          <w:shd w:val="clear" w:color="auto" w:fill="FFFFFF"/>
        </w:rPr>
        <w:t xml:space="preserve">(3), e13–e14. </w:t>
      </w:r>
      <w:hyperlink r:id="rId8" w:history="1">
        <w:r w:rsidRPr="002D26C7">
          <w:rPr>
            <w:rStyle w:val="Hyperlink"/>
            <w:rFonts w:cs="Times New Roman"/>
            <w:szCs w:val="24"/>
            <w:shd w:val="clear" w:color="auto" w:fill="FFFFFF"/>
          </w:rPr>
          <w:t>https://doi.org/10.1016/j.apmr.2022.01.036</w:t>
        </w:r>
      </w:hyperlink>
      <w:r w:rsidRPr="002D26C7">
        <w:rPr>
          <w:rFonts w:cs="Times New Roman"/>
          <w:color w:val="1B1B1B"/>
          <w:szCs w:val="24"/>
          <w:shd w:val="clear" w:color="auto" w:fill="FFFFFF"/>
        </w:rPr>
        <w:t xml:space="preserve"> </w:t>
      </w:r>
    </w:p>
    <w:p w14:paraId="2C2B9E16" w14:textId="77777777" w:rsidR="002D26C7" w:rsidRPr="002D26C7" w:rsidRDefault="002D26C7" w:rsidP="003E3F96">
      <w:pPr>
        <w:ind w:left="720" w:hanging="720"/>
        <w:rPr>
          <w:rFonts w:cs="Times New Roman"/>
          <w:szCs w:val="24"/>
        </w:rPr>
      </w:pPr>
      <w:r w:rsidRPr="002D26C7">
        <w:rPr>
          <w:rFonts w:cs="Times New Roman"/>
          <w:color w:val="333333"/>
          <w:szCs w:val="24"/>
          <w:shd w:val="clear" w:color="auto" w:fill="FFFFFF"/>
        </w:rPr>
        <w:t xml:space="preserve">Centers for Disease Control and Prevention. (2022). </w:t>
      </w:r>
      <w:r w:rsidRPr="002D26C7">
        <w:rPr>
          <w:rFonts w:cs="Times New Roman"/>
          <w:i/>
          <w:color w:val="333333"/>
          <w:szCs w:val="24"/>
          <w:shd w:val="clear" w:color="auto" w:fill="FFFFFF"/>
        </w:rPr>
        <w:t>COVID data tracker</w:t>
      </w:r>
      <w:r w:rsidRPr="002D26C7">
        <w:rPr>
          <w:rFonts w:cs="Times New Roman"/>
          <w:color w:val="333333"/>
          <w:szCs w:val="24"/>
          <w:shd w:val="clear" w:color="auto" w:fill="FFFFFF"/>
        </w:rPr>
        <w:t xml:space="preserve">. </w:t>
      </w:r>
      <w:hyperlink r:id="rId9" w:anchor="datatracker-home" w:history="1">
        <w:r w:rsidRPr="002D26C7">
          <w:rPr>
            <w:rStyle w:val="Hyperlink"/>
            <w:rFonts w:cs="Times New Roman"/>
            <w:color w:val="2A6EBB"/>
            <w:szCs w:val="24"/>
            <w:bdr w:val="none" w:sz="0" w:space="0" w:color="auto" w:frame="1"/>
            <w:shd w:val="clear" w:color="auto" w:fill="FFFFFF"/>
          </w:rPr>
          <w:t>https://covid.cdc.gov/covid-data-tracker/#datatracker-home</w:t>
        </w:r>
      </w:hyperlink>
    </w:p>
    <w:p w14:paraId="205C72BC" w14:textId="77777777" w:rsidR="002D26C7" w:rsidRPr="002D26C7" w:rsidRDefault="002D26C7" w:rsidP="003E3F96">
      <w:pPr>
        <w:ind w:left="720" w:hanging="720"/>
        <w:rPr>
          <w:rFonts w:cs="Times New Roman"/>
          <w:color w:val="212121"/>
          <w:szCs w:val="24"/>
          <w:shd w:val="clear" w:color="auto" w:fill="FFFFFF"/>
        </w:rPr>
      </w:pPr>
      <w:proofErr w:type="spellStart"/>
      <w:r w:rsidRPr="002D26C7">
        <w:rPr>
          <w:rFonts w:cs="Times New Roman"/>
          <w:color w:val="212121"/>
          <w:szCs w:val="24"/>
          <w:shd w:val="clear" w:color="auto" w:fill="FFFFFF"/>
        </w:rPr>
        <w:t>Csuka</w:t>
      </w:r>
      <w:proofErr w:type="spellEnd"/>
      <w:r w:rsidRPr="002D26C7">
        <w:rPr>
          <w:rFonts w:cs="Times New Roman"/>
          <w:color w:val="212121"/>
          <w:szCs w:val="24"/>
          <w:shd w:val="clear" w:color="auto" w:fill="FFFFFF"/>
        </w:rPr>
        <w:t>, M., &amp; McCarty, D. J. (1985). Simple method for measurement of lower extremity muscle strength. </w:t>
      </w:r>
      <w:r w:rsidRPr="002D26C7">
        <w:rPr>
          <w:rFonts w:cs="Times New Roman"/>
          <w:i/>
          <w:iCs/>
          <w:color w:val="212121"/>
          <w:szCs w:val="24"/>
          <w:shd w:val="clear" w:color="auto" w:fill="FFFFFF"/>
        </w:rPr>
        <w:t>The American Journal of Medicine</w:t>
      </w:r>
      <w:r w:rsidRPr="002D26C7">
        <w:rPr>
          <w:rFonts w:cs="Times New Roman"/>
          <w:color w:val="212121"/>
          <w:szCs w:val="24"/>
          <w:shd w:val="clear" w:color="auto" w:fill="FFFFFF"/>
        </w:rPr>
        <w:t>, </w:t>
      </w:r>
      <w:r w:rsidRPr="002D26C7">
        <w:rPr>
          <w:rFonts w:cs="Times New Roman"/>
          <w:i/>
          <w:iCs/>
          <w:color w:val="212121"/>
          <w:szCs w:val="24"/>
          <w:shd w:val="clear" w:color="auto" w:fill="FFFFFF"/>
        </w:rPr>
        <w:t>78</w:t>
      </w:r>
      <w:r w:rsidRPr="002D26C7">
        <w:rPr>
          <w:rFonts w:cs="Times New Roman"/>
          <w:color w:val="212121"/>
          <w:szCs w:val="24"/>
          <w:shd w:val="clear" w:color="auto" w:fill="FFFFFF"/>
        </w:rPr>
        <w:t xml:space="preserve">(1), 77–81. </w:t>
      </w:r>
      <w:hyperlink r:id="rId10" w:history="1">
        <w:r w:rsidRPr="002D26C7">
          <w:rPr>
            <w:rStyle w:val="Hyperlink"/>
            <w:rFonts w:cs="Times New Roman"/>
            <w:szCs w:val="24"/>
            <w:shd w:val="clear" w:color="auto" w:fill="FFFFFF"/>
          </w:rPr>
          <w:t>https://doi.org/10.1016/0002-9343(85)90465-6</w:t>
        </w:r>
      </w:hyperlink>
      <w:r w:rsidRPr="002D26C7">
        <w:rPr>
          <w:rFonts w:cs="Times New Roman"/>
          <w:color w:val="212121"/>
          <w:szCs w:val="24"/>
          <w:shd w:val="clear" w:color="auto" w:fill="FFFFFF"/>
        </w:rPr>
        <w:t xml:space="preserve"> </w:t>
      </w:r>
    </w:p>
    <w:p w14:paraId="15AA4761" w14:textId="77777777" w:rsidR="002D26C7" w:rsidRPr="002D26C7" w:rsidRDefault="002D26C7" w:rsidP="003E3F96">
      <w:pPr>
        <w:ind w:left="720" w:hanging="720"/>
      </w:pPr>
      <w:r w:rsidRPr="002D26C7">
        <w:rPr>
          <w:rFonts w:cs="Times New Roman"/>
          <w:color w:val="1B1B1B"/>
          <w:szCs w:val="24"/>
          <w:shd w:val="clear" w:color="auto" w:fill="FFFFFF"/>
        </w:rPr>
        <w:lastRenderedPageBreak/>
        <w:t xml:space="preserve">Daniels, K., Mourad, J., &amp; </w:t>
      </w:r>
      <w:proofErr w:type="spellStart"/>
      <w:r w:rsidRPr="002D26C7">
        <w:rPr>
          <w:rFonts w:cs="Times New Roman"/>
          <w:color w:val="1B1B1B"/>
          <w:szCs w:val="24"/>
          <w:shd w:val="clear" w:color="auto" w:fill="FFFFFF"/>
        </w:rPr>
        <w:t>Bonnechère</w:t>
      </w:r>
      <w:proofErr w:type="spellEnd"/>
      <w:r w:rsidRPr="002D26C7">
        <w:rPr>
          <w:rFonts w:cs="Times New Roman"/>
          <w:color w:val="1B1B1B"/>
          <w:szCs w:val="24"/>
          <w:shd w:val="clear" w:color="auto" w:fill="FFFFFF"/>
        </w:rPr>
        <w:t xml:space="preserve">, B. (2024). Exploring the </w:t>
      </w:r>
      <w:r w:rsidRPr="002D26C7">
        <w:rPr>
          <w:rFonts w:cs="Times New Roman"/>
          <w:color w:val="1B1B1B"/>
          <w:szCs w:val="24"/>
          <w:shd w:val="clear" w:color="auto" w:fill="FFFFFF"/>
        </w:rPr>
        <w:t xml:space="preserve">use of mobile health for the rehabilitation of long </w:t>
      </w:r>
      <w:r w:rsidRPr="002D26C7">
        <w:rPr>
          <w:rFonts w:cs="Times New Roman"/>
          <w:color w:val="1B1B1B"/>
          <w:szCs w:val="24"/>
          <w:shd w:val="clear" w:color="auto" w:fill="FFFFFF"/>
        </w:rPr>
        <w:t xml:space="preserve">COVID </w:t>
      </w:r>
      <w:r w:rsidRPr="002D26C7">
        <w:rPr>
          <w:rFonts w:cs="Times New Roman"/>
          <w:color w:val="1B1B1B"/>
          <w:szCs w:val="24"/>
          <w:shd w:val="clear" w:color="auto" w:fill="FFFFFF"/>
        </w:rPr>
        <w:t>patients</w:t>
      </w:r>
      <w:r w:rsidRPr="002D26C7">
        <w:rPr>
          <w:rFonts w:cs="Times New Roman"/>
          <w:color w:val="1B1B1B"/>
          <w:szCs w:val="24"/>
          <w:shd w:val="clear" w:color="auto" w:fill="FFFFFF"/>
        </w:rPr>
        <w:t xml:space="preserve">: A </w:t>
      </w:r>
      <w:r w:rsidRPr="002D26C7">
        <w:rPr>
          <w:rFonts w:cs="Times New Roman"/>
          <w:color w:val="1B1B1B"/>
          <w:szCs w:val="24"/>
          <w:shd w:val="clear" w:color="auto" w:fill="FFFFFF"/>
        </w:rPr>
        <w:t>scoping review. </w:t>
      </w:r>
      <w:r w:rsidRPr="002D26C7">
        <w:rPr>
          <w:rFonts w:cs="Times New Roman"/>
          <w:i/>
          <w:iCs/>
          <w:color w:val="1B1B1B"/>
          <w:szCs w:val="24"/>
          <w:shd w:val="clear" w:color="auto" w:fill="FFFFFF"/>
        </w:rPr>
        <w:t>Healthcare (Basel, Switzerland)</w:t>
      </w:r>
      <w:r w:rsidRPr="002D26C7">
        <w:rPr>
          <w:rFonts w:cs="Times New Roman"/>
          <w:color w:val="1B1B1B"/>
          <w:szCs w:val="24"/>
          <w:shd w:val="clear" w:color="auto" w:fill="FFFFFF"/>
        </w:rPr>
        <w:t>, </w:t>
      </w:r>
      <w:r w:rsidRPr="002D26C7">
        <w:rPr>
          <w:rFonts w:cs="Times New Roman"/>
          <w:i/>
          <w:iCs/>
          <w:color w:val="1B1B1B"/>
          <w:szCs w:val="24"/>
          <w:shd w:val="clear" w:color="auto" w:fill="FFFFFF"/>
        </w:rPr>
        <w:t>12</w:t>
      </w:r>
      <w:r w:rsidRPr="002D26C7">
        <w:rPr>
          <w:rFonts w:cs="Times New Roman"/>
          <w:color w:val="1B1B1B"/>
          <w:szCs w:val="24"/>
          <w:shd w:val="clear" w:color="auto" w:fill="FFFFFF"/>
        </w:rPr>
        <w:t xml:space="preserve">(4), 451. </w:t>
      </w:r>
      <w:hyperlink r:id="rId11" w:history="1">
        <w:r w:rsidRPr="002D26C7">
          <w:rPr>
            <w:rStyle w:val="Hyperlink"/>
            <w:rFonts w:cs="Times New Roman"/>
            <w:szCs w:val="24"/>
            <w:shd w:val="clear" w:color="auto" w:fill="FFFFFF"/>
          </w:rPr>
          <w:t>https://doi.org/10.3390/healthcare12040451</w:t>
        </w:r>
      </w:hyperlink>
      <w:r>
        <w:rPr>
          <w:rFonts w:ascii="Consolas" w:hAnsi="Consolas"/>
          <w:color w:val="1B1B1B"/>
          <w:shd w:val="clear" w:color="auto" w:fill="FFFFFF"/>
        </w:rPr>
        <w:t xml:space="preserve"> </w:t>
      </w:r>
    </w:p>
    <w:p w14:paraId="408106BE" w14:textId="77777777" w:rsidR="002D26C7" w:rsidRPr="002D26C7" w:rsidRDefault="002D26C7" w:rsidP="003E3F96">
      <w:pPr>
        <w:ind w:left="720" w:hanging="720"/>
        <w:rPr>
          <w:rFonts w:cs="Times New Roman"/>
          <w:color w:val="1B1B1B"/>
          <w:szCs w:val="24"/>
          <w:shd w:val="clear" w:color="auto" w:fill="FFFFFF"/>
        </w:rPr>
      </w:pPr>
      <w:r w:rsidRPr="002D26C7">
        <w:rPr>
          <w:rFonts w:cs="Times New Roman"/>
          <w:color w:val="1B1B1B"/>
          <w:szCs w:val="24"/>
          <w:shd w:val="clear" w:color="auto" w:fill="FFFFFF"/>
        </w:rPr>
        <w:t xml:space="preserve">de la Plaza San </w:t>
      </w:r>
      <w:proofErr w:type="spellStart"/>
      <w:r w:rsidRPr="002D26C7">
        <w:rPr>
          <w:rFonts w:cs="Times New Roman"/>
          <w:color w:val="1B1B1B"/>
          <w:szCs w:val="24"/>
          <w:shd w:val="clear" w:color="auto" w:fill="FFFFFF"/>
        </w:rPr>
        <w:t>Frutos</w:t>
      </w:r>
      <w:proofErr w:type="spellEnd"/>
      <w:r w:rsidRPr="002D26C7">
        <w:rPr>
          <w:rFonts w:cs="Times New Roman"/>
          <w:color w:val="1B1B1B"/>
          <w:szCs w:val="24"/>
          <w:shd w:val="clear" w:color="auto" w:fill="FFFFFF"/>
        </w:rPr>
        <w:t xml:space="preserve">, M., </w:t>
      </w:r>
      <w:proofErr w:type="spellStart"/>
      <w:r w:rsidRPr="002D26C7">
        <w:rPr>
          <w:rFonts w:cs="Times New Roman"/>
          <w:color w:val="1B1B1B"/>
          <w:szCs w:val="24"/>
          <w:shd w:val="clear" w:color="auto" w:fill="FFFFFF"/>
        </w:rPr>
        <w:t>Abuín</w:t>
      </w:r>
      <w:proofErr w:type="spellEnd"/>
      <w:r w:rsidRPr="002D26C7">
        <w:rPr>
          <w:rFonts w:cs="Times New Roman"/>
          <w:color w:val="1B1B1B"/>
          <w:szCs w:val="24"/>
          <w:shd w:val="clear" w:color="auto" w:fill="FFFFFF"/>
        </w:rPr>
        <w:t xml:space="preserve"> Porras, V., Blanco Morales, M., </w:t>
      </w:r>
      <w:proofErr w:type="spellStart"/>
      <w:r w:rsidRPr="002D26C7">
        <w:rPr>
          <w:rFonts w:cs="Times New Roman"/>
          <w:color w:val="1B1B1B"/>
          <w:szCs w:val="24"/>
          <w:shd w:val="clear" w:color="auto" w:fill="FFFFFF"/>
        </w:rPr>
        <w:t>Arrabé</w:t>
      </w:r>
      <w:proofErr w:type="spellEnd"/>
      <w:r w:rsidRPr="002D26C7">
        <w:rPr>
          <w:rFonts w:cs="Times New Roman"/>
          <w:color w:val="1B1B1B"/>
          <w:szCs w:val="24"/>
          <w:shd w:val="clear" w:color="auto" w:fill="FFFFFF"/>
        </w:rPr>
        <w:t xml:space="preserve">, M. G., Estrada </w:t>
      </w:r>
      <w:proofErr w:type="spellStart"/>
      <w:r w:rsidRPr="002D26C7">
        <w:rPr>
          <w:rFonts w:cs="Times New Roman"/>
          <w:color w:val="1B1B1B"/>
          <w:szCs w:val="24"/>
          <w:shd w:val="clear" w:color="auto" w:fill="FFFFFF"/>
        </w:rPr>
        <w:t>Barranco</w:t>
      </w:r>
      <w:proofErr w:type="spellEnd"/>
      <w:r w:rsidRPr="002D26C7">
        <w:rPr>
          <w:rFonts w:cs="Times New Roman"/>
          <w:color w:val="1B1B1B"/>
          <w:szCs w:val="24"/>
          <w:shd w:val="clear" w:color="auto" w:fill="FFFFFF"/>
        </w:rPr>
        <w:t>, C., &amp; Rubio Alonso, M. (2023). Telemedicine in pulmonary rehabilitation - benefits of a telerehabilitation program in post-COVID-19 patients: A controlled quasi-experimental study. </w:t>
      </w:r>
      <w:r w:rsidRPr="002D26C7">
        <w:rPr>
          <w:rFonts w:cs="Times New Roman"/>
          <w:i/>
          <w:iCs/>
          <w:color w:val="1B1B1B"/>
          <w:szCs w:val="24"/>
          <w:shd w:val="clear" w:color="auto" w:fill="FFFFFF"/>
        </w:rPr>
        <w:t>Therapeutic Advances in Respiratory Disease</w:t>
      </w:r>
      <w:r w:rsidRPr="002D26C7">
        <w:rPr>
          <w:rFonts w:cs="Times New Roman"/>
          <w:color w:val="1B1B1B"/>
          <w:szCs w:val="24"/>
          <w:shd w:val="clear" w:color="auto" w:fill="FFFFFF"/>
        </w:rPr>
        <w:t>, </w:t>
      </w:r>
      <w:r w:rsidRPr="002D26C7">
        <w:rPr>
          <w:rFonts w:cs="Times New Roman"/>
          <w:i/>
          <w:iCs/>
          <w:color w:val="1B1B1B"/>
          <w:szCs w:val="24"/>
          <w:shd w:val="clear" w:color="auto" w:fill="FFFFFF"/>
        </w:rPr>
        <w:t>17</w:t>
      </w:r>
      <w:r w:rsidRPr="002D26C7">
        <w:rPr>
          <w:rFonts w:cs="Times New Roman"/>
          <w:color w:val="1B1B1B"/>
          <w:szCs w:val="24"/>
          <w:shd w:val="clear" w:color="auto" w:fill="FFFFFF"/>
        </w:rPr>
        <w:t xml:space="preserve">, 17534666231167354. </w:t>
      </w:r>
      <w:hyperlink r:id="rId12" w:history="1">
        <w:r w:rsidRPr="002D26C7">
          <w:rPr>
            <w:rStyle w:val="Hyperlink"/>
            <w:rFonts w:cs="Times New Roman"/>
            <w:szCs w:val="24"/>
            <w:shd w:val="clear" w:color="auto" w:fill="FFFFFF"/>
          </w:rPr>
          <w:t>https://doi.org/10.1177/17534666231167354</w:t>
        </w:r>
      </w:hyperlink>
      <w:r w:rsidRPr="002D26C7">
        <w:rPr>
          <w:rFonts w:cs="Times New Roman"/>
          <w:color w:val="1B1B1B"/>
          <w:szCs w:val="24"/>
          <w:shd w:val="clear" w:color="auto" w:fill="FFFFFF"/>
        </w:rPr>
        <w:t xml:space="preserve"> </w:t>
      </w:r>
    </w:p>
    <w:p w14:paraId="30EC6AD6" w14:textId="77777777" w:rsidR="002D26C7" w:rsidRPr="002D26C7" w:rsidRDefault="002D26C7" w:rsidP="003E3F96">
      <w:pPr>
        <w:ind w:left="720" w:hanging="720"/>
        <w:rPr>
          <w:rFonts w:cs="Times New Roman"/>
          <w:color w:val="1B1B1B"/>
          <w:szCs w:val="24"/>
          <w:shd w:val="clear" w:color="auto" w:fill="FFFFFF"/>
        </w:rPr>
      </w:pPr>
      <w:r w:rsidRPr="002D26C7">
        <w:rPr>
          <w:rFonts w:cs="Times New Roman"/>
          <w:color w:val="1B1B1B"/>
          <w:szCs w:val="24"/>
          <w:shd w:val="clear" w:color="auto" w:fill="FFFFFF"/>
        </w:rPr>
        <w:t>Lea, J. W. D., O'Driscoll, J. M., Hulbert, S., Scales, J., &amp; Wiles, J. D. (2022). Convergent validity of ratings of perceived exertion during resistance exercise in healthy participants: A systematic review and meta-analysis. </w:t>
      </w:r>
      <w:r w:rsidRPr="002D26C7">
        <w:rPr>
          <w:rFonts w:cs="Times New Roman"/>
          <w:i/>
          <w:iCs/>
          <w:color w:val="1B1B1B"/>
          <w:szCs w:val="24"/>
          <w:shd w:val="clear" w:color="auto" w:fill="FFFFFF"/>
        </w:rPr>
        <w:t>Sports Medicine - Open</w:t>
      </w:r>
      <w:r w:rsidRPr="002D26C7">
        <w:rPr>
          <w:rFonts w:cs="Times New Roman"/>
          <w:color w:val="1B1B1B"/>
          <w:szCs w:val="24"/>
          <w:shd w:val="clear" w:color="auto" w:fill="FFFFFF"/>
        </w:rPr>
        <w:t>, </w:t>
      </w:r>
      <w:r w:rsidRPr="002D26C7">
        <w:rPr>
          <w:rFonts w:cs="Times New Roman"/>
          <w:i/>
          <w:iCs/>
          <w:color w:val="1B1B1B"/>
          <w:szCs w:val="24"/>
          <w:shd w:val="clear" w:color="auto" w:fill="FFFFFF"/>
        </w:rPr>
        <w:t>8</w:t>
      </w:r>
      <w:r w:rsidRPr="002D26C7">
        <w:rPr>
          <w:rFonts w:cs="Times New Roman"/>
          <w:color w:val="1B1B1B"/>
          <w:szCs w:val="24"/>
          <w:shd w:val="clear" w:color="auto" w:fill="FFFFFF"/>
        </w:rPr>
        <w:t xml:space="preserve">(1), 2. </w:t>
      </w:r>
      <w:hyperlink r:id="rId13" w:history="1">
        <w:r w:rsidRPr="002D26C7">
          <w:rPr>
            <w:rStyle w:val="Hyperlink"/>
            <w:rFonts w:cs="Times New Roman"/>
            <w:szCs w:val="24"/>
            <w:shd w:val="clear" w:color="auto" w:fill="FFFFFF"/>
          </w:rPr>
          <w:t>https://doi.org/10.1186/s40798-021-00386-8</w:t>
        </w:r>
      </w:hyperlink>
      <w:r w:rsidRPr="002D26C7">
        <w:rPr>
          <w:rFonts w:cs="Times New Roman"/>
          <w:color w:val="1B1B1B"/>
          <w:szCs w:val="24"/>
          <w:shd w:val="clear" w:color="auto" w:fill="FFFFFF"/>
        </w:rPr>
        <w:t xml:space="preserve"> </w:t>
      </w:r>
    </w:p>
    <w:p w14:paraId="78CB55FA" w14:textId="77777777" w:rsidR="002D26C7" w:rsidRPr="002D26C7" w:rsidRDefault="002D26C7" w:rsidP="003E3F96">
      <w:pPr>
        <w:ind w:left="720" w:hanging="720"/>
        <w:rPr>
          <w:rFonts w:cs="Times New Roman"/>
          <w:color w:val="212121"/>
          <w:szCs w:val="24"/>
          <w:shd w:val="clear" w:color="auto" w:fill="FFFFFF"/>
        </w:rPr>
      </w:pPr>
      <w:r w:rsidRPr="002D26C7">
        <w:rPr>
          <w:rFonts w:cs="Times New Roman"/>
          <w:color w:val="212121"/>
          <w:szCs w:val="24"/>
          <w:shd w:val="clear" w:color="auto" w:fill="FFFFFF"/>
        </w:rPr>
        <w:t>Li, A. Y., Li, W. X., &amp; Li, J. (2024). Emerging trends in management of long COVID with a focus on pulmonary rehabilitation: A review. </w:t>
      </w:r>
      <w:r w:rsidRPr="002D26C7">
        <w:rPr>
          <w:rFonts w:cs="Times New Roman"/>
          <w:i/>
          <w:iCs/>
          <w:color w:val="212121"/>
          <w:szCs w:val="24"/>
          <w:shd w:val="clear" w:color="auto" w:fill="FFFFFF"/>
        </w:rPr>
        <w:t>The Clinical Respiratory Journal</w:t>
      </w:r>
      <w:r w:rsidRPr="002D26C7">
        <w:rPr>
          <w:rFonts w:cs="Times New Roman"/>
          <w:color w:val="212121"/>
          <w:szCs w:val="24"/>
          <w:shd w:val="clear" w:color="auto" w:fill="FFFFFF"/>
        </w:rPr>
        <w:t>, </w:t>
      </w:r>
      <w:r w:rsidRPr="002D26C7">
        <w:rPr>
          <w:rFonts w:cs="Times New Roman"/>
          <w:i/>
          <w:iCs/>
          <w:color w:val="212121"/>
          <w:szCs w:val="24"/>
          <w:shd w:val="clear" w:color="auto" w:fill="FFFFFF"/>
        </w:rPr>
        <w:t>18</w:t>
      </w:r>
      <w:r w:rsidRPr="002D26C7">
        <w:rPr>
          <w:rFonts w:cs="Times New Roman"/>
          <w:color w:val="212121"/>
          <w:szCs w:val="24"/>
          <w:shd w:val="clear" w:color="auto" w:fill="FFFFFF"/>
        </w:rPr>
        <w:t xml:space="preserve">(5), e13777. </w:t>
      </w:r>
      <w:hyperlink r:id="rId14" w:history="1">
        <w:r w:rsidRPr="002D26C7">
          <w:rPr>
            <w:rStyle w:val="Hyperlink"/>
            <w:rFonts w:cs="Times New Roman"/>
            <w:szCs w:val="24"/>
            <w:shd w:val="clear" w:color="auto" w:fill="FFFFFF"/>
          </w:rPr>
          <w:t>https://doi.org/10.1111/crj.13777</w:t>
        </w:r>
      </w:hyperlink>
    </w:p>
    <w:p w14:paraId="2BAE478A" w14:textId="77777777" w:rsidR="002D26C7" w:rsidRPr="002D26C7" w:rsidRDefault="002D26C7" w:rsidP="003E3F96">
      <w:pPr>
        <w:ind w:left="720" w:hanging="720"/>
        <w:rPr>
          <w:rFonts w:cs="Times New Roman"/>
          <w:color w:val="222222"/>
          <w:szCs w:val="24"/>
          <w:shd w:val="clear" w:color="auto" w:fill="FFFFFF"/>
        </w:rPr>
      </w:pPr>
      <w:r w:rsidRPr="002D26C7">
        <w:rPr>
          <w:rFonts w:cs="Times New Roman"/>
          <w:color w:val="222222"/>
          <w:szCs w:val="24"/>
          <w:shd w:val="clear" w:color="auto" w:fill="FFFFFF"/>
        </w:rPr>
        <w:t xml:space="preserve">Luck, A. N., Elo, I. T., Preston, S. H., </w:t>
      </w:r>
      <w:proofErr w:type="spellStart"/>
      <w:r w:rsidRPr="002D26C7">
        <w:rPr>
          <w:rFonts w:cs="Times New Roman"/>
          <w:color w:val="222222"/>
          <w:szCs w:val="24"/>
          <w:shd w:val="clear" w:color="auto" w:fill="FFFFFF"/>
        </w:rPr>
        <w:t>Paglino</w:t>
      </w:r>
      <w:proofErr w:type="spellEnd"/>
      <w:r w:rsidRPr="002D26C7">
        <w:rPr>
          <w:rFonts w:cs="Times New Roman"/>
          <w:color w:val="222222"/>
          <w:szCs w:val="24"/>
          <w:shd w:val="clear" w:color="auto" w:fill="FFFFFF"/>
        </w:rPr>
        <w:t>, E., Hempstead, K., &amp; Stokes, A. C. (2023). COVID-19 and all-cause mortality by race, ethnicity, and age across five periods of the pandemic in the United States. </w:t>
      </w:r>
      <w:r w:rsidRPr="002D26C7">
        <w:rPr>
          <w:rFonts w:cs="Times New Roman"/>
          <w:i/>
          <w:iCs/>
          <w:color w:val="222222"/>
          <w:szCs w:val="24"/>
          <w:shd w:val="clear" w:color="auto" w:fill="FFFFFF"/>
        </w:rPr>
        <w:t>Population Research and Policy Review</w:t>
      </w:r>
      <w:r w:rsidRPr="002D26C7">
        <w:rPr>
          <w:rFonts w:cs="Times New Roman"/>
          <w:color w:val="222222"/>
          <w:szCs w:val="24"/>
          <w:shd w:val="clear" w:color="auto" w:fill="FFFFFF"/>
        </w:rPr>
        <w:t>, </w:t>
      </w:r>
      <w:r w:rsidRPr="002D26C7">
        <w:rPr>
          <w:rFonts w:cs="Times New Roman"/>
          <w:i/>
          <w:iCs/>
          <w:color w:val="222222"/>
          <w:szCs w:val="24"/>
          <w:shd w:val="clear" w:color="auto" w:fill="FFFFFF"/>
        </w:rPr>
        <w:t>42</w:t>
      </w:r>
      <w:r w:rsidRPr="002D26C7">
        <w:rPr>
          <w:rFonts w:cs="Times New Roman"/>
          <w:color w:val="222222"/>
          <w:szCs w:val="24"/>
          <w:shd w:val="clear" w:color="auto" w:fill="FFFFFF"/>
        </w:rPr>
        <w:t xml:space="preserve">(4), 71. </w:t>
      </w:r>
      <w:hyperlink r:id="rId15" w:history="1">
        <w:r w:rsidRPr="002D26C7">
          <w:rPr>
            <w:rStyle w:val="Hyperlink"/>
            <w:rFonts w:cs="Times New Roman"/>
            <w:szCs w:val="24"/>
            <w:shd w:val="clear" w:color="auto" w:fill="FFFFFF"/>
          </w:rPr>
          <w:t>https://doi.org/10.1007/s11113-023-09817-8</w:t>
        </w:r>
      </w:hyperlink>
      <w:r w:rsidRPr="002D26C7">
        <w:rPr>
          <w:rFonts w:cs="Times New Roman"/>
          <w:color w:val="222222"/>
          <w:szCs w:val="24"/>
          <w:shd w:val="clear" w:color="auto" w:fill="FFFFFF"/>
        </w:rPr>
        <w:t xml:space="preserve"> </w:t>
      </w:r>
    </w:p>
    <w:p w14:paraId="57FB4C61" w14:textId="77777777" w:rsidR="002D26C7" w:rsidRPr="002D26C7" w:rsidRDefault="002D26C7" w:rsidP="003E3F96">
      <w:pPr>
        <w:ind w:left="720" w:hanging="720"/>
        <w:rPr>
          <w:rFonts w:cs="Times New Roman"/>
          <w:color w:val="1B1B1B"/>
          <w:szCs w:val="24"/>
          <w:shd w:val="clear" w:color="auto" w:fill="FFFFFF"/>
        </w:rPr>
      </w:pPr>
      <w:r w:rsidRPr="002D26C7">
        <w:rPr>
          <w:rFonts w:cs="Times New Roman"/>
          <w:color w:val="1B1B1B"/>
          <w:szCs w:val="24"/>
          <w:shd w:val="clear" w:color="auto" w:fill="FFFFFF"/>
        </w:rPr>
        <w:t xml:space="preserve">Samper-Pardo, M., León-Herrera, S., </w:t>
      </w:r>
      <w:proofErr w:type="spellStart"/>
      <w:r w:rsidRPr="002D26C7">
        <w:rPr>
          <w:rFonts w:cs="Times New Roman"/>
          <w:color w:val="1B1B1B"/>
          <w:szCs w:val="24"/>
          <w:shd w:val="clear" w:color="auto" w:fill="FFFFFF"/>
        </w:rPr>
        <w:t>Oliván-Blázquez</w:t>
      </w:r>
      <w:proofErr w:type="spellEnd"/>
      <w:r w:rsidRPr="002D26C7">
        <w:rPr>
          <w:rFonts w:cs="Times New Roman"/>
          <w:color w:val="1B1B1B"/>
          <w:szCs w:val="24"/>
          <w:shd w:val="clear" w:color="auto" w:fill="FFFFFF"/>
        </w:rPr>
        <w:t>, B., Méndez-López, F., Domínguez-García, M., &amp; Sánchez-</w:t>
      </w:r>
      <w:proofErr w:type="spellStart"/>
      <w:r w:rsidRPr="002D26C7">
        <w:rPr>
          <w:rFonts w:cs="Times New Roman"/>
          <w:color w:val="1B1B1B"/>
          <w:szCs w:val="24"/>
          <w:shd w:val="clear" w:color="auto" w:fill="FFFFFF"/>
        </w:rPr>
        <w:t>Recio</w:t>
      </w:r>
      <w:proofErr w:type="spellEnd"/>
      <w:r w:rsidRPr="002D26C7">
        <w:rPr>
          <w:rFonts w:cs="Times New Roman"/>
          <w:color w:val="1B1B1B"/>
          <w:szCs w:val="24"/>
          <w:shd w:val="clear" w:color="auto" w:fill="FFFFFF"/>
        </w:rPr>
        <w:t xml:space="preserve">, R. (2023). Effectiveness of a telerehabilitation intervention using </w:t>
      </w:r>
      <w:proofErr w:type="spellStart"/>
      <w:r w:rsidRPr="002D26C7">
        <w:rPr>
          <w:rFonts w:cs="Times New Roman"/>
          <w:color w:val="1B1B1B"/>
          <w:szCs w:val="24"/>
          <w:shd w:val="clear" w:color="auto" w:fill="FFFFFF"/>
        </w:rPr>
        <w:t>ReCOVery</w:t>
      </w:r>
      <w:proofErr w:type="spellEnd"/>
      <w:r w:rsidRPr="002D26C7">
        <w:rPr>
          <w:rFonts w:cs="Times New Roman"/>
          <w:color w:val="1B1B1B"/>
          <w:szCs w:val="24"/>
          <w:shd w:val="clear" w:color="auto" w:fill="FFFFFF"/>
        </w:rPr>
        <w:t xml:space="preserve"> APP of long COVID patients: A randomized, 3-month follow-up clinical trial. </w:t>
      </w:r>
      <w:r w:rsidRPr="002D26C7">
        <w:rPr>
          <w:rFonts w:cs="Times New Roman"/>
          <w:i/>
          <w:iCs/>
          <w:color w:val="1B1B1B"/>
          <w:szCs w:val="24"/>
          <w:shd w:val="clear" w:color="auto" w:fill="FFFFFF"/>
        </w:rPr>
        <w:t>Scientific Reports</w:t>
      </w:r>
      <w:r w:rsidRPr="002D26C7">
        <w:rPr>
          <w:rFonts w:cs="Times New Roman"/>
          <w:color w:val="1B1B1B"/>
          <w:szCs w:val="24"/>
          <w:shd w:val="clear" w:color="auto" w:fill="FFFFFF"/>
        </w:rPr>
        <w:t>, </w:t>
      </w:r>
      <w:r w:rsidRPr="002D26C7">
        <w:rPr>
          <w:rFonts w:cs="Times New Roman"/>
          <w:i/>
          <w:iCs/>
          <w:color w:val="1B1B1B"/>
          <w:szCs w:val="24"/>
          <w:shd w:val="clear" w:color="auto" w:fill="FFFFFF"/>
        </w:rPr>
        <w:t>13</w:t>
      </w:r>
      <w:r w:rsidRPr="002D26C7">
        <w:rPr>
          <w:rFonts w:cs="Times New Roman"/>
          <w:color w:val="1B1B1B"/>
          <w:szCs w:val="24"/>
          <w:shd w:val="clear" w:color="auto" w:fill="FFFFFF"/>
        </w:rPr>
        <w:t xml:space="preserve">(1), 7943. </w:t>
      </w:r>
      <w:hyperlink r:id="rId16" w:history="1">
        <w:r w:rsidRPr="002D26C7">
          <w:rPr>
            <w:rStyle w:val="Hyperlink"/>
            <w:rFonts w:cs="Times New Roman"/>
            <w:szCs w:val="24"/>
            <w:shd w:val="clear" w:color="auto" w:fill="FFFFFF"/>
          </w:rPr>
          <w:t>https://doi.org/10.1038/s41598-023-35058-y</w:t>
        </w:r>
      </w:hyperlink>
    </w:p>
    <w:p w14:paraId="5EADF782" w14:textId="77777777" w:rsidR="002D26C7" w:rsidRPr="002D26C7" w:rsidRDefault="002D26C7" w:rsidP="003E3F96">
      <w:pPr>
        <w:ind w:left="720" w:hanging="720"/>
        <w:rPr>
          <w:rFonts w:cs="Times New Roman"/>
          <w:color w:val="73879C"/>
          <w:szCs w:val="24"/>
        </w:rPr>
      </w:pPr>
      <w:r w:rsidRPr="002D26C7">
        <w:rPr>
          <w:rFonts w:cs="Times New Roman"/>
          <w:color w:val="1B1B1B"/>
          <w:szCs w:val="24"/>
          <w:shd w:val="clear" w:color="auto" w:fill="FFFFFF"/>
        </w:rPr>
        <w:lastRenderedPageBreak/>
        <w:t xml:space="preserve">Simpson, A. J., Green, A., Nettleton, M., Hyde, L., Shepherdson, J., </w:t>
      </w:r>
      <w:proofErr w:type="spellStart"/>
      <w:r w:rsidRPr="002D26C7">
        <w:rPr>
          <w:rFonts w:cs="Times New Roman"/>
          <w:color w:val="1B1B1B"/>
          <w:szCs w:val="24"/>
          <w:shd w:val="clear" w:color="auto" w:fill="FFFFFF"/>
        </w:rPr>
        <w:t>Killingback</w:t>
      </w:r>
      <w:proofErr w:type="spellEnd"/>
      <w:r w:rsidRPr="002D26C7">
        <w:rPr>
          <w:rFonts w:cs="Times New Roman"/>
          <w:color w:val="1B1B1B"/>
          <w:szCs w:val="24"/>
          <w:shd w:val="clear" w:color="auto" w:fill="FFFFFF"/>
        </w:rPr>
        <w:t xml:space="preserve">, C., Marshall, P., &amp; Crooks, M. G. (2023). Group-based pulmonary telerehabilitation is feasible, safe, beneficial and well-received in patients who have been </w:t>
      </w:r>
      <w:proofErr w:type="spellStart"/>
      <w:r w:rsidRPr="002D26C7">
        <w:rPr>
          <w:rFonts w:cs="Times New Roman"/>
          <w:color w:val="1B1B1B"/>
          <w:szCs w:val="24"/>
          <w:shd w:val="clear" w:color="auto" w:fill="FFFFFF"/>
        </w:rPr>
        <w:t>hospitalised</w:t>
      </w:r>
      <w:proofErr w:type="spellEnd"/>
      <w:r w:rsidRPr="002D26C7">
        <w:rPr>
          <w:rFonts w:cs="Times New Roman"/>
          <w:color w:val="1B1B1B"/>
          <w:szCs w:val="24"/>
          <w:shd w:val="clear" w:color="auto" w:fill="FFFFFF"/>
        </w:rPr>
        <w:t xml:space="preserve"> with COVID-19. </w:t>
      </w:r>
      <w:r w:rsidRPr="002D26C7">
        <w:rPr>
          <w:rFonts w:cs="Times New Roman"/>
          <w:i/>
          <w:iCs/>
          <w:color w:val="1B1B1B"/>
          <w:szCs w:val="24"/>
          <w:shd w:val="clear" w:color="auto" w:fill="FFFFFF"/>
        </w:rPr>
        <w:t>ERJ Open Research</w:t>
      </w:r>
      <w:r w:rsidRPr="002D26C7">
        <w:rPr>
          <w:rFonts w:cs="Times New Roman"/>
          <w:color w:val="1B1B1B"/>
          <w:szCs w:val="24"/>
          <w:shd w:val="clear" w:color="auto" w:fill="FFFFFF"/>
        </w:rPr>
        <w:t>, </w:t>
      </w:r>
      <w:r w:rsidRPr="002D26C7">
        <w:rPr>
          <w:rFonts w:cs="Times New Roman"/>
          <w:i/>
          <w:iCs/>
          <w:color w:val="1B1B1B"/>
          <w:szCs w:val="24"/>
          <w:shd w:val="clear" w:color="auto" w:fill="FFFFFF"/>
        </w:rPr>
        <w:t>9</w:t>
      </w:r>
      <w:r w:rsidRPr="002D26C7">
        <w:rPr>
          <w:rFonts w:cs="Times New Roman"/>
          <w:color w:val="1B1B1B"/>
          <w:szCs w:val="24"/>
          <w:shd w:val="clear" w:color="auto" w:fill="FFFFFF"/>
        </w:rPr>
        <w:t xml:space="preserve">(2), 00373-2022. </w:t>
      </w:r>
      <w:hyperlink r:id="rId17" w:history="1">
        <w:r w:rsidRPr="002D26C7">
          <w:rPr>
            <w:rStyle w:val="Hyperlink"/>
            <w:rFonts w:cs="Times New Roman"/>
            <w:szCs w:val="24"/>
            <w:shd w:val="clear" w:color="auto" w:fill="FFFFFF"/>
          </w:rPr>
          <w:t>https://doi.org/10.1183/23120541.00373-2022</w:t>
        </w:r>
      </w:hyperlink>
      <w:r w:rsidRPr="002D26C7">
        <w:rPr>
          <w:rFonts w:cs="Times New Roman"/>
          <w:color w:val="1B1B1B"/>
          <w:szCs w:val="24"/>
          <w:shd w:val="clear" w:color="auto" w:fill="FFFFFF"/>
        </w:rPr>
        <w:t xml:space="preserve"> </w:t>
      </w:r>
    </w:p>
    <w:p w14:paraId="52FD2100" w14:textId="77777777" w:rsidR="002D26C7" w:rsidRPr="002D26C7" w:rsidRDefault="002D26C7" w:rsidP="003E3F96">
      <w:pPr>
        <w:ind w:left="720" w:hanging="720"/>
        <w:rPr>
          <w:rFonts w:cs="Times New Roman"/>
          <w:color w:val="1B1B1B"/>
          <w:szCs w:val="24"/>
          <w:shd w:val="clear" w:color="auto" w:fill="FFFFFF"/>
        </w:rPr>
      </w:pPr>
      <w:proofErr w:type="spellStart"/>
      <w:r w:rsidRPr="002D26C7">
        <w:rPr>
          <w:rFonts w:cs="Times New Roman"/>
          <w:color w:val="1B1B1B"/>
          <w:szCs w:val="24"/>
          <w:shd w:val="clear" w:color="auto" w:fill="FFFFFF"/>
        </w:rPr>
        <w:t>Tobase</w:t>
      </w:r>
      <w:proofErr w:type="spellEnd"/>
      <w:r w:rsidRPr="002D26C7">
        <w:rPr>
          <w:rFonts w:cs="Times New Roman"/>
          <w:color w:val="1B1B1B"/>
          <w:szCs w:val="24"/>
          <w:shd w:val="clear" w:color="auto" w:fill="FFFFFF"/>
        </w:rPr>
        <w:t xml:space="preserve">, L., Cardoso, S. H., Rodrigues, R. T. F., Souza, D. R., </w:t>
      </w:r>
      <w:proofErr w:type="spellStart"/>
      <w:r w:rsidRPr="002D26C7">
        <w:rPr>
          <w:rFonts w:cs="Times New Roman"/>
          <w:color w:val="1B1B1B"/>
          <w:szCs w:val="24"/>
          <w:shd w:val="clear" w:color="auto" w:fill="FFFFFF"/>
        </w:rPr>
        <w:t>Gugelmin</w:t>
      </w:r>
      <w:proofErr w:type="spellEnd"/>
      <w:r w:rsidRPr="002D26C7">
        <w:rPr>
          <w:rFonts w:cs="Times New Roman"/>
          <w:color w:val="1B1B1B"/>
          <w:szCs w:val="24"/>
          <w:shd w:val="clear" w:color="auto" w:fill="FFFFFF"/>
        </w:rPr>
        <w:t xml:space="preserve">-Almeida, D., </w:t>
      </w:r>
      <w:proofErr w:type="spellStart"/>
      <w:r w:rsidRPr="002D26C7">
        <w:rPr>
          <w:rFonts w:cs="Times New Roman"/>
          <w:color w:val="1B1B1B"/>
          <w:szCs w:val="24"/>
          <w:shd w:val="clear" w:color="auto" w:fill="FFFFFF"/>
        </w:rPr>
        <w:t>Polastri</w:t>
      </w:r>
      <w:proofErr w:type="spellEnd"/>
      <w:r w:rsidRPr="002D26C7">
        <w:rPr>
          <w:rFonts w:cs="Times New Roman"/>
          <w:color w:val="1B1B1B"/>
          <w:szCs w:val="24"/>
          <w:shd w:val="clear" w:color="auto" w:fill="FFFFFF"/>
        </w:rPr>
        <w:t xml:space="preserve">, T. F., Peres, H. H. C., &amp; </w:t>
      </w:r>
      <w:proofErr w:type="spellStart"/>
      <w:r w:rsidRPr="002D26C7">
        <w:rPr>
          <w:rFonts w:cs="Times New Roman"/>
          <w:color w:val="1B1B1B"/>
          <w:szCs w:val="24"/>
          <w:shd w:val="clear" w:color="auto" w:fill="FFFFFF"/>
        </w:rPr>
        <w:t>Timerman</w:t>
      </w:r>
      <w:proofErr w:type="spellEnd"/>
      <w:r w:rsidRPr="002D26C7">
        <w:rPr>
          <w:rFonts w:cs="Times New Roman"/>
          <w:color w:val="1B1B1B"/>
          <w:szCs w:val="24"/>
          <w:shd w:val="clear" w:color="auto" w:fill="FFFFFF"/>
        </w:rPr>
        <w:t>, S. (2024). The application of Borg scale in cardiopulmonary resuscitation: An integrative review. </w:t>
      </w:r>
      <w:r w:rsidRPr="002D26C7">
        <w:rPr>
          <w:rFonts w:cs="Times New Roman"/>
          <w:i/>
          <w:iCs/>
          <w:color w:val="1B1B1B"/>
          <w:szCs w:val="24"/>
          <w:shd w:val="clear" w:color="auto" w:fill="FFFFFF"/>
        </w:rPr>
        <w:t>PLOS Digital Health</w:t>
      </w:r>
      <w:r w:rsidRPr="002D26C7">
        <w:rPr>
          <w:rFonts w:cs="Times New Roman"/>
          <w:color w:val="1B1B1B"/>
          <w:szCs w:val="24"/>
          <w:shd w:val="clear" w:color="auto" w:fill="FFFFFF"/>
        </w:rPr>
        <w:t>, </w:t>
      </w:r>
      <w:r w:rsidRPr="002D26C7">
        <w:rPr>
          <w:rFonts w:cs="Times New Roman"/>
          <w:i/>
          <w:iCs/>
          <w:color w:val="1B1B1B"/>
          <w:szCs w:val="24"/>
          <w:shd w:val="clear" w:color="auto" w:fill="FFFFFF"/>
        </w:rPr>
        <w:t>3</w:t>
      </w:r>
      <w:r w:rsidRPr="002D26C7">
        <w:rPr>
          <w:rFonts w:cs="Times New Roman"/>
          <w:color w:val="1B1B1B"/>
          <w:szCs w:val="24"/>
          <w:shd w:val="clear" w:color="auto" w:fill="FFFFFF"/>
        </w:rPr>
        <w:t xml:space="preserve">(8), e0000592. </w:t>
      </w:r>
      <w:hyperlink r:id="rId18" w:history="1">
        <w:r w:rsidRPr="002D26C7">
          <w:rPr>
            <w:rStyle w:val="Hyperlink"/>
            <w:rFonts w:cs="Times New Roman"/>
            <w:szCs w:val="24"/>
            <w:shd w:val="clear" w:color="auto" w:fill="FFFFFF"/>
          </w:rPr>
          <w:t>https://doi.org/10.1371/journal.pdig.0000592</w:t>
        </w:r>
      </w:hyperlink>
    </w:p>
    <w:p w14:paraId="53E7D09E" w14:textId="77777777" w:rsidR="002D26C7" w:rsidRPr="002D26C7" w:rsidRDefault="002D26C7" w:rsidP="003E3F96">
      <w:pPr>
        <w:ind w:left="720" w:hanging="720"/>
        <w:rPr>
          <w:rFonts w:cs="Times New Roman"/>
          <w:szCs w:val="24"/>
        </w:rPr>
      </w:pPr>
      <w:r w:rsidRPr="002D26C7">
        <w:rPr>
          <w:rFonts w:cs="Times New Roman"/>
          <w:szCs w:val="24"/>
        </w:rPr>
        <w:t>U.S. Government Accountability Office</w:t>
      </w:r>
      <w:r w:rsidRPr="002D26C7">
        <w:rPr>
          <w:rFonts w:cs="Times New Roman"/>
          <w:szCs w:val="24"/>
        </w:rPr>
        <w:t xml:space="preserve">. (2023). </w:t>
      </w:r>
      <w:r w:rsidRPr="002D26C7">
        <w:rPr>
          <w:rFonts w:cs="Times New Roman"/>
          <w:i/>
          <w:szCs w:val="24"/>
        </w:rPr>
        <w:t>COVID-19: GAO recommendations can help federal agencies better prepare for future public health emergencies</w:t>
      </w:r>
      <w:r w:rsidRPr="002D26C7">
        <w:rPr>
          <w:rFonts w:cs="Times New Roman"/>
          <w:szCs w:val="24"/>
        </w:rPr>
        <w:t xml:space="preserve">. </w:t>
      </w:r>
      <w:hyperlink r:id="rId19" w:history="1">
        <w:r w:rsidRPr="002D26C7">
          <w:rPr>
            <w:rStyle w:val="Hyperlink"/>
            <w:rFonts w:cs="Times New Roman"/>
            <w:szCs w:val="24"/>
          </w:rPr>
          <w:t>https://www.gao.gov/products/gao-23-106554</w:t>
        </w:r>
      </w:hyperlink>
      <w:r w:rsidRPr="002D26C7">
        <w:rPr>
          <w:rFonts w:cs="Times New Roman"/>
          <w:szCs w:val="24"/>
        </w:rPr>
        <w:t xml:space="preserve"> </w:t>
      </w:r>
    </w:p>
    <w:p w14:paraId="7F3B3282" w14:textId="77777777" w:rsidR="002D26C7" w:rsidRPr="002D26C7" w:rsidRDefault="002D26C7" w:rsidP="003E3F96">
      <w:pPr>
        <w:ind w:left="720" w:hanging="720"/>
        <w:rPr>
          <w:rFonts w:cs="Times New Roman"/>
          <w:color w:val="1B1B1B"/>
          <w:szCs w:val="24"/>
          <w:shd w:val="clear" w:color="auto" w:fill="FFFFFF"/>
        </w:rPr>
      </w:pPr>
      <w:r w:rsidRPr="002D26C7">
        <w:rPr>
          <w:rFonts w:cs="Times New Roman"/>
          <w:color w:val="1B1B1B"/>
          <w:szCs w:val="24"/>
          <w:shd w:val="clear" w:color="auto" w:fill="FFFFFF"/>
        </w:rPr>
        <w:t xml:space="preserve">Yaya, S., Yeboah, H., Charles, C. H., </w:t>
      </w:r>
      <w:proofErr w:type="spellStart"/>
      <w:r w:rsidRPr="002D26C7">
        <w:rPr>
          <w:rFonts w:cs="Times New Roman"/>
          <w:color w:val="1B1B1B"/>
          <w:szCs w:val="24"/>
          <w:shd w:val="clear" w:color="auto" w:fill="FFFFFF"/>
        </w:rPr>
        <w:t>Otu</w:t>
      </w:r>
      <w:proofErr w:type="spellEnd"/>
      <w:r w:rsidRPr="002D26C7">
        <w:rPr>
          <w:rFonts w:cs="Times New Roman"/>
          <w:color w:val="1B1B1B"/>
          <w:szCs w:val="24"/>
          <w:shd w:val="clear" w:color="auto" w:fill="FFFFFF"/>
        </w:rPr>
        <w:t xml:space="preserve">, A., &amp; </w:t>
      </w:r>
      <w:proofErr w:type="spellStart"/>
      <w:r w:rsidRPr="002D26C7">
        <w:rPr>
          <w:rFonts w:cs="Times New Roman"/>
          <w:color w:val="1B1B1B"/>
          <w:szCs w:val="24"/>
          <w:shd w:val="clear" w:color="auto" w:fill="FFFFFF"/>
        </w:rPr>
        <w:t>Labonte</w:t>
      </w:r>
      <w:proofErr w:type="spellEnd"/>
      <w:r w:rsidRPr="002D26C7">
        <w:rPr>
          <w:rFonts w:cs="Times New Roman"/>
          <w:color w:val="1B1B1B"/>
          <w:szCs w:val="24"/>
          <w:shd w:val="clear" w:color="auto" w:fill="FFFFFF"/>
        </w:rPr>
        <w:t>, R. (2020). Ethnic and racial disparities in COVID-19-related deaths: counting the trees, hiding the forest. </w:t>
      </w:r>
      <w:r w:rsidRPr="002D26C7">
        <w:rPr>
          <w:rFonts w:cs="Times New Roman"/>
          <w:i/>
          <w:iCs/>
          <w:color w:val="1B1B1B"/>
          <w:szCs w:val="24"/>
          <w:shd w:val="clear" w:color="auto" w:fill="FFFFFF"/>
        </w:rPr>
        <w:t>BMJ Global Health</w:t>
      </w:r>
      <w:r w:rsidRPr="002D26C7">
        <w:rPr>
          <w:rFonts w:cs="Times New Roman"/>
          <w:color w:val="1B1B1B"/>
          <w:szCs w:val="24"/>
          <w:shd w:val="clear" w:color="auto" w:fill="FFFFFF"/>
        </w:rPr>
        <w:t>, </w:t>
      </w:r>
      <w:r w:rsidRPr="002D26C7">
        <w:rPr>
          <w:rFonts w:cs="Times New Roman"/>
          <w:i/>
          <w:iCs/>
          <w:color w:val="1B1B1B"/>
          <w:szCs w:val="24"/>
          <w:shd w:val="clear" w:color="auto" w:fill="FFFFFF"/>
        </w:rPr>
        <w:t>5</w:t>
      </w:r>
      <w:r w:rsidRPr="002D26C7">
        <w:rPr>
          <w:rFonts w:cs="Times New Roman"/>
          <w:color w:val="1B1B1B"/>
          <w:szCs w:val="24"/>
          <w:shd w:val="clear" w:color="auto" w:fill="FFFFFF"/>
        </w:rPr>
        <w:t xml:space="preserve">(6), e002913. </w:t>
      </w:r>
      <w:hyperlink r:id="rId20" w:history="1">
        <w:r w:rsidRPr="002D26C7">
          <w:rPr>
            <w:rStyle w:val="Hyperlink"/>
            <w:rFonts w:cs="Times New Roman"/>
            <w:szCs w:val="24"/>
            <w:shd w:val="clear" w:color="auto" w:fill="FFFFFF"/>
          </w:rPr>
          <w:t>https://doi.org/10.1136/bmjgh-2020-002913</w:t>
        </w:r>
      </w:hyperlink>
      <w:r w:rsidRPr="002D26C7">
        <w:rPr>
          <w:rFonts w:cs="Times New Roman"/>
          <w:color w:val="1B1B1B"/>
          <w:szCs w:val="24"/>
          <w:shd w:val="clear" w:color="auto" w:fill="FFFFFF"/>
        </w:rPr>
        <w:t xml:space="preserve"> </w:t>
      </w:r>
    </w:p>
    <w:sectPr w:rsidR="002D26C7" w:rsidRPr="002D2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F301B"/>
    <w:multiLevelType w:val="hybridMultilevel"/>
    <w:tmpl w:val="EFCE4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0925CC"/>
    <w:multiLevelType w:val="hybridMultilevel"/>
    <w:tmpl w:val="23DC2F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231E2C"/>
    <w:multiLevelType w:val="hybridMultilevel"/>
    <w:tmpl w:val="6E7CE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A400BE"/>
    <w:multiLevelType w:val="hybridMultilevel"/>
    <w:tmpl w:val="A4026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ED"/>
    <w:rsid w:val="00002509"/>
    <w:rsid w:val="00093C6A"/>
    <w:rsid w:val="00252806"/>
    <w:rsid w:val="002D26C7"/>
    <w:rsid w:val="00385CD7"/>
    <w:rsid w:val="003E3F96"/>
    <w:rsid w:val="004E5AAB"/>
    <w:rsid w:val="00560132"/>
    <w:rsid w:val="005813F2"/>
    <w:rsid w:val="005906F1"/>
    <w:rsid w:val="005F1049"/>
    <w:rsid w:val="008916AD"/>
    <w:rsid w:val="008E5ED6"/>
    <w:rsid w:val="008F663B"/>
    <w:rsid w:val="009226AF"/>
    <w:rsid w:val="0095250B"/>
    <w:rsid w:val="00984AF3"/>
    <w:rsid w:val="009A4EB1"/>
    <w:rsid w:val="00A079FF"/>
    <w:rsid w:val="00A141B6"/>
    <w:rsid w:val="00A54A63"/>
    <w:rsid w:val="00B02ECB"/>
    <w:rsid w:val="00B251DC"/>
    <w:rsid w:val="00BA69ED"/>
    <w:rsid w:val="00E14479"/>
    <w:rsid w:val="00E71543"/>
    <w:rsid w:val="00E81A7C"/>
    <w:rsid w:val="00E94A9E"/>
    <w:rsid w:val="00ED061A"/>
    <w:rsid w:val="00ED0BD5"/>
    <w:rsid w:val="00F819ED"/>
    <w:rsid w:val="00FA1C8F"/>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8DD1"/>
  <w15:chartTrackingRefBased/>
  <w15:docId w15:val="{0993EFF7-905D-4B54-BDDE-6BF258CB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CD7"/>
    <w:rPr>
      <w:color w:val="0563C1" w:themeColor="hyperlink"/>
      <w:u w:val="single"/>
    </w:rPr>
  </w:style>
  <w:style w:type="character" w:styleId="UnresolvedMention">
    <w:name w:val="Unresolved Mention"/>
    <w:basedOn w:val="DefaultParagraphFont"/>
    <w:uiPriority w:val="99"/>
    <w:semiHidden/>
    <w:unhideWhenUsed/>
    <w:rsid w:val="00385CD7"/>
    <w:rPr>
      <w:color w:val="605E5C"/>
      <w:shd w:val="clear" w:color="auto" w:fill="E1DFDD"/>
    </w:rPr>
  </w:style>
  <w:style w:type="paragraph" w:styleId="ListParagraph">
    <w:name w:val="List Paragraph"/>
    <w:basedOn w:val="Normal"/>
    <w:uiPriority w:val="34"/>
    <w:qFormat/>
    <w:rsid w:val="00093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mr.2022.01.036" TargetMode="External"/><Relationship Id="rId13" Type="http://schemas.openxmlformats.org/officeDocument/2006/relationships/hyperlink" Target="https://doi.org/10.1186/s40798-021-00386-8" TargetMode="External"/><Relationship Id="rId18" Type="http://schemas.openxmlformats.org/officeDocument/2006/relationships/hyperlink" Target="https://doi.org/10.1371/journal.pdig.000059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5535/arm.23060" TargetMode="External"/><Relationship Id="rId12" Type="http://schemas.openxmlformats.org/officeDocument/2006/relationships/hyperlink" Target="https://doi.org/10.1177/17534666231167354" TargetMode="External"/><Relationship Id="rId17" Type="http://schemas.openxmlformats.org/officeDocument/2006/relationships/hyperlink" Target="https://doi.org/10.1183/23120541.00373-2022" TargetMode="External"/><Relationship Id="rId2" Type="http://schemas.openxmlformats.org/officeDocument/2006/relationships/styles" Target="styles.xml"/><Relationship Id="rId16" Type="http://schemas.openxmlformats.org/officeDocument/2006/relationships/hyperlink" Target="https://doi.org/10.1038/s41598-023-35058-y" TargetMode="External"/><Relationship Id="rId20" Type="http://schemas.openxmlformats.org/officeDocument/2006/relationships/hyperlink" Target="https://doi.org/10.1136/bmjgh-2020-002913" TargetMode="External"/><Relationship Id="rId1" Type="http://schemas.openxmlformats.org/officeDocument/2006/relationships/numbering" Target="numbering.xml"/><Relationship Id="rId6" Type="http://schemas.openxmlformats.org/officeDocument/2006/relationships/hyperlink" Target="https://doi.org/10.23736/S1973-9087.21.07059-3" TargetMode="External"/><Relationship Id="rId11" Type="http://schemas.openxmlformats.org/officeDocument/2006/relationships/hyperlink" Target="https://doi.org/10.3390/healthcare12040451" TargetMode="External"/><Relationship Id="rId5" Type="http://schemas.openxmlformats.org/officeDocument/2006/relationships/hyperlink" Target="https://doi.org/10.1055/s-0041-1731820" TargetMode="External"/><Relationship Id="rId15" Type="http://schemas.openxmlformats.org/officeDocument/2006/relationships/hyperlink" Target="https://doi.org/10.1007/s11113-023-09817-8" TargetMode="External"/><Relationship Id="rId10" Type="http://schemas.openxmlformats.org/officeDocument/2006/relationships/hyperlink" Target="https://doi.org/10.1016/0002-9343(85)90465-6" TargetMode="External"/><Relationship Id="rId19" Type="http://schemas.openxmlformats.org/officeDocument/2006/relationships/hyperlink" Target="https://www.gao.gov/products/gao-23-106554" TargetMode="External"/><Relationship Id="rId4" Type="http://schemas.openxmlformats.org/officeDocument/2006/relationships/webSettings" Target="webSettings.xml"/><Relationship Id="rId9" Type="http://schemas.openxmlformats.org/officeDocument/2006/relationships/hyperlink" Target="https://covid.cdc.gov/covid-data-tracker/" TargetMode="External"/><Relationship Id="rId14" Type="http://schemas.openxmlformats.org/officeDocument/2006/relationships/hyperlink" Target="https://doi.org/10.1111/crj.1377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18</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2025-08-08T19:23:00Z</dcterms:created>
  <dcterms:modified xsi:type="dcterms:W3CDTF">2025-08-09T00:07:00Z</dcterms:modified>
</cp:coreProperties>
</file>