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7596" w14:textId="77777777" w:rsidR="00347C25" w:rsidRDefault="00347C25" w:rsidP="00347C2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6BE42B" w14:textId="77777777" w:rsidR="00347C25" w:rsidRDefault="00347C25" w:rsidP="00347C2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60602F" w14:textId="77777777" w:rsidR="00347C25" w:rsidRDefault="00347C25" w:rsidP="00347C2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894A5A" w14:textId="77777777" w:rsidR="00347C25" w:rsidRDefault="00347C25" w:rsidP="00347C2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B53122" w14:textId="77777777" w:rsidR="00347C25" w:rsidRDefault="00347C25" w:rsidP="00347C2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E71072" w14:textId="542AA7BD" w:rsidR="00954E93" w:rsidRDefault="001F3E3F" w:rsidP="00347C2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Soap Note</w:t>
      </w:r>
      <w:r w:rsidR="00F90401"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Prolonged Grief Disorder</w:t>
      </w:r>
    </w:p>
    <w:p w14:paraId="0371D4F5" w14:textId="41035F92" w:rsidR="00347C25" w:rsidRDefault="00347C25" w:rsidP="00347C2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3C75EF" w14:textId="77777777" w:rsidR="00343A5B" w:rsidRPr="00343A5B" w:rsidRDefault="00343A5B" w:rsidP="00343A5B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A5B">
        <w:rPr>
          <w:rFonts w:ascii="Times New Roman" w:eastAsia="Times New Roman" w:hAnsi="Times New Roman" w:cs="Times New Roman"/>
          <w:color w:val="000000"/>
          <w:sz w:val="24"/>
          <w:szCs w:val="24"/>
        </w:rPr>
        <w:t>Student Name:</w:t>
      </w:r>
    </w:p>
    <w:p w14:paraId="7285321B" w14:textId="77777777" w:rsidR="00343A5B" w:rsidRPr="00343A5B" w:rsidRDefault="00343A5B" w:rsidP="00343A5B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A5B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Institution:</w:t>
      </w:r>
    </w:p>
    <w:p w14:paraId="7AE01F4E" w14:textId="77777777" w:rsidR="00343A5B" w:rsidRPr="00343A5B" w:rsidRDefault="00343A5B" w:rsidP="00343A5B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A5B">
        <w:rPr>
          <w:rFonts w:ascii="Times New Roman" w:eastAsia="Times New Roman" w:hAnsi="Times New Roman" w:cs="Times New Roman"/>
          <w:color w:val="000000"/>
          <w:sz w:val="24"/>
          <w:szCs w:val="24"/>
        </w:rPr>
        <w:t>Course:</w:t>
      </w:r>
    </w:p>
    <w:p w14:paraId="031DE9F4" w14:textId="77777777" w:rsidR="00343A5B" w:rsidRPr="00343A5B" w:rsidRDefault="00343A5B" w:rsidP="00343A5B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A5B">
        <w:rPr>
          <w:rFonts w:ascii="Times New Roman" w:eastAsia="Times New Roman" w:hAnsi="Times New Roman" w:cs="Times New Roman"/>
          <w:color w:val="000000"/>
          <w:sz w:val="24"/>
          <w:szCs w:val="24"/>
        </w:rPr>
        <w:t>Instructor</w:t>
      </w:r>
    </w:p>
    <w:p w14:paraId="39763018" w14:textId="2DA4D76F" w:rsidR="00347C25" w:rsidRPr="00343A5B" w:rsidRDefault="00343A5B" w:rsidP="00343A5B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A5B">
        <w:rPr>
          <w:rFonts w:ascii="Times New Roman" w:eastAsia="Times New Roman" w:hAnsi="Times New Roman" w:cs="Times New Roman"/>
          <w:color w:val="000000"/>
          <w:sz w:val="24"/>
          <w:szCs w:val="24"/>
        </w:rPr>
        <w:t>Due Date:</w:t>
      </w:r>
    </w:p>
    <w:p w14:paraId="46E3343C" w14:textId="77777777" w:rsidR="00343A5B" w:rsidRDefault="00343A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8813A4" w14:textId="27E99418" w:rsidR="006F46DF" w:rsidRPr="00347C25" w:rsidRDefault="00F06898" w:rsidP="00347C2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47C25">
        <w:rPr>
          <w:rFonts w:ascii="Times New Roman" w:hAnsi="Times New Roman" w:cs="Times New Roman"/>
          <w:b/>
          <w:bCs/>
          <w:sz w:val="24"/>
          <w:szCs w:val="24"/>
        </w:rPr>
        <w:lastRenderedPageBreak/>
        <w:t>Patient Initials:</w:t>
      </w:r>
      <w:r w:rsidRPr="00347C25">
        <w:rPr>
          <w:rFonts w:ascii="Times New Roman" w:hAnsi="Times New Roman" w:cs="Times New Roman"/>
          <w:sz w:val="24"/>
          <w:szCs w:val="24"/>
        </w:rPr>
        <w:t xml:space="preserve"> </w:t>
      </w:r>
      <w:r w:rsidR="0095113D" w:rsidRPr="00347C25">
        <w:rPr>
          <w:rFonts w:ascii="Times New Roman" w:hAnsi="Times New Roman" w:cs="Times New Roman"/>
          <w:sz w:val="24"/>
          <w:szCs w:val="24"/>
        </w:rPr>
        <w:t>AB</w:t>
      </w:r>
      <w:r w:rsidRPr="00347C2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7C25">
        <w:rPr>
          <w:rFonts w:ascii="Times New Roman" w:hAnsi="Times New Roman" w:cs="Times New Roman"/>
          <w:b/>
          <w:bCs/>
          <w:sz w:val="24"/>
          <w:szCs w:val="24"/>
        </w:rPr>
        <w:t>Age:</w:t>
      </w:r>
      <w:r w:rsidRPr="00347C25">
        <w:rPr>
          <w:rFonts w:ascii="Times New Roman" w:hAnsi="Times New Roman" w:cs="Times New Roman"/>
          <w:sz w:val="24"/>
          <w:szCs w:val="24"/>
        </w:rPr>
        <w:t xml:space="preserve"> </w:t>
      </w:r>
      <w:r w:rsidR="0095113D" w:rsidRPr="00347C25">
        <w:rPr>
          <w:rFonts w:ascii="Times New Roman" w:hAnsi="Times New Roman" w:cs="Times New Roman"/>
          <w:sz w:val="24"/>
          <w:szCs w:val="24"/>
        </w:rPr>
        <w:t>35</w:t>
      </w:r>
      <w:r w:rsidRPr="00347C25">
        <w:rPr>
          <w:rFonts w:ascii="Times New Roman" w:hAnsi="Times New Roman" w:cs="Times New Roman"/>
          <w:sz w:val="24"/>
          <w:szCs w:val="24"/>
        </w:rPr>
        <w:t xml:space="preserve"> years        </w:t>
      </w:r>
      <w:r w:rsidRPr="00347C25">
        <w:rPr>
          <w:rFonts w:ascii="Times New Roman" w:hAnsi="Times New Roman" w:cs="Times New Roman"/>
          <w:b/>
          <w:bCs/>
          <w:sz w:val="24"/>
          <w:szCs w:val="24"/>
        </w:rPr>
        <w:t>Gender:</w:t>
      </w:r>
      <w:r w:rsidRPr="00347C25">
        <w:rPr>
          <w:rFonts w:ascii="Times New Roman" w:hAnsi="Times New Roman" w:cs="Times New Roman"/>
          <w:sz w:val="24"/>
          <w:szCs w:val="24"/>
        </w:rPr>
        <w:t xml:space="preserve"> female </w:t>
      </w:r>
      <w:r w:rsidR="00F94C54" w:rsidRPr="00347C25">
        <w:rPr>
          <w:rFonts w:ascii="Times New Roman" w:hAnsi="Times New Roman" w:cs="Times New Roman"/>
          <w:sz w:val="24"/>
          <w:szCs w:val="24"/>
        </w:rPr>
        <w:tab/>
      </w:r>
      <w:r w:rsidR="00F94C54" w:rsidRPr="00347C25">
        <w:rPr>
          <w:rFonts w:ascii="Times New Roman" w:hAnsi="Times New Roman" w:cs="Times New Roman"/>
          <w:b/>
          <w:bCs/>
          <w:sz w:val="24"/>
          <w:szCs w:val="24"/>
        </w:rPr>
        <w:t>Race:</w:t>
      </w:r>
      <w:r w:rsidR="00F94C54" w:rsidRPr="00347C25">
        <w:rPr>
          <w:rFonts w:ascii="Times New Roman" w:hAnsi="Times New Roman" w:cs="Times New Roman"/>
          <w:sz w:val="24"/>
          <w:szCs w:val="24"/>
        </w:rPr>
        <w:t xml:space="preserve"> </w:t>
      </w:r>
      <w:r w:rsidR="00BD6AD2" w:rsidRPr="00347C25">
        <w:rPr>
          <w:rFonts w:ascii="Times New Roman" w:hAnsi="Times New Roman" w:cs="Times New Roman"/>
          <w:sz w:val="24"/>
          <w:szCs w:val="24"/>
        </w:rPr>
        <w:t>Hispanic.</w:t>
      </w:r>
    </w:p>
    <w:p w14:paraId="27794FC8" w14:textId="46F37153" w:rsidR="00073C22" w:rsidRPr="00347C25" w:rsidRDefault="00073C22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hAnsi="Times New Roman" w:cs="Times New Roman"/>
          <w:b/>
          <w:bCs/>
          <w:sz w:val="24"/>
          <w:szCs w:val="24"/>
        </w:rPr>
        <w:t>Historian</w:t>
      </w:r>
      <w:r w:rsidR="00C33698" w:rsidRPr="00347C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7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3698" w:rsidRPr="00347C25">
        <w:rPr>
          <w:rFonts w:ascii="Times New Roman" w:hAnsi="Times New Roman" w:cs="Times New Roman"/>
          <w:sz w:val="24"/>
          <w:szCs w:val="24"/>
        </w:rPr>
        <w:t xml:space="preserve">Younger sister. </w:t>
      </w:r>
    </w:p>
    <w:p w14:paraId="55DD9C2F" w14:textId="63923754" w:rsidR="00D05E83" w:rsidRPr="00343A5B" w:rsidRDefault="00D05E83" w:rsidP="00343A5B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343A5B" w:rsidRPr="00343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ubjective Data</w:t>
      </w:r>
    </w:p>
    <w:p w14:paraId="31BD88D2" w14:textId="2A72B0F8" w:rsidR="00D05E83" w:rsidRPr="00347C25" w:rsidRDefault="00D05E83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CC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(chief complaint)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245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73C2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F43EB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don’t feel interacting with anybody</w:t>
      </w:r>
      <w:r w:rsidR="00D278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43EB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D2782E">
        <w:rPr>
          <w:rFonts w:ascii="Times New Roman" w:eastAsia="Times New Roman" w:hAnsi="Times New Roman" w:cs="Times New Roman"/>
          <w:color w:val="000000"/>
          <w:sz w:val="24"/>
          <w:szCs w:val="24"/>
        </w:rPr>
        <w:t>I barely</w:t>
      </w:r>
      <w:r w:rsidR="00F43EB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sleep after the death of my father a year and a</w:t>
      </w:r>
      <w:r w:rsidR="00CA6D3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half ago.</w:t>
      </w:r>
      <w:r w:rsidR="00F43EB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D3F932" w14:textId="09428D33" w:rsidR="00333530" w:rsidRPr="00347C25" w:rsidRDefault="00D05E83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HPI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A6D3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 is a </w:t>
      </w:r>
      <w:r w:rsidR="00DA6F63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35-year-old</w:t>
      </w:r>
      <w:r w:rsidR="00CA6D3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6AD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Hispanic</w:t>
      </w:r>
      <w:r w:rsidR="00CA6D3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lady </w:t>
      </w:r>
      <w:r w:rsidR="000E73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accompanied </w:t>
      </w:r>
      <w:r w:rsidR="00D2782E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 w:rsidR="000E73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 sister</w:t>
      </w:r>
      <w:r w:rsidR="00CA6D3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complaints of inability to sleep, </w:t>
      </w:r>
      <w:r w:rsidR="00DA6F63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uncontrolled anger, change in appetite, and not </w:t>
      </w:r>
      <w:r w:rsidR="00D27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</w:t>
      </w:r>
      <w:r w:rsidR="00DA6F63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interested </w:t>
      </w:r>
      <w:r w:rsidR="00642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DA6F63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talking with anyone or life itself. The client reported she lost her father more than year ago and they were too close. The</w:t>
      </w:r>
      <w:r w:rsidR="00BD6AD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 is </w:t>
      </w:r>
      <w:r w:rsidR="00BD1087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 w:rsidR="00081E3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6AD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employed</w:t>
      </w:r>
      <w:r w:rsidR="00043F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42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43F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master</w:t>
      </w:r>
      <w:r w:rsidR="00642674"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 w:rsidR="00043F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 in social science</w:t>
      </w:r>
      <w:r w:rsidR="00BD6AD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lives with her younger sister in an apa</w:t>
      </w:r>
      <w:r w:rsidR="00BD1087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rtment. The sister reports her sister presents bizarre behavior</w:t>
      </w:r>
      <w:r w:rsidR="00043F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the death of their father to cancer</w:t>
      </w:r>
      <w:r w:rsidR="002E7C8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patient blames herself </w:t>
      </w:r>
      <w:r w:rsidR="00642674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="002E7C8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 father’s death and report</w:t>
      </w:r>
      <w:r w:rsidR="0064267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E7C8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guilt, sadness, and lost claiming she wish</w:t>
      </w:r>
      <w:r w:rsidR="00382B2A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="002E7C8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she was a better daughter</w:t>
      </w:r>
      <w:r w:rsidR="00890B9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cared</w:t>
      </w:r>
      <w:r w:rsidR="0038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  <w:r w:rsidR="00890B9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 father more. Upon the death of his father, she yearns and longs for him and experiences frequent crying spells promoted by </w:t>
      </w:r>
      <w:r w:rsidR="00060AC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flashbacks of his father approximately daily. </w:t>
      </w:r>
      <w:r w:rsidR="005F646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She reports having nightmares and wakes drenched in sweat. She further reports difficulties sleeping</w:t>
      </w:r>
      <w:r w:rsidR="0038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5F646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loss of interests </w:t>
      </w:r>
      <w:r w:rsidR="0038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5F646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playing sports</w:t>
      </w:r>
      <w:r w:rsidR="003D09C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approximately seven months now. She admits she feel</w:t>
      </w:r>
      <w:r w:rsidR="001E3F3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D09C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overwhelmed</w:t>
      </w:r>
      <w:r w:rsidR="008672F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E3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a </w:t>
      </w:r>
      <w:r w:rsidR="00A51C9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reduced appetite, and low energy leading to significant interference in</w:t>
      </w:r>
      <w:r w:rsidR="001E3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</w:t>
      </w:r>
      <w:r w:rsidR="00A51C9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</w:t>
      </w:r>
      <w:r w:rsidR="006A27B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, occupational and academic functioning. She stated</w:t>
      </w:r>
      <w:r w:rsidR="000A2BE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she </w:t>
      </w:r>
      <w:r w:rsidR="002D0DC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experiences </w:t>
      </w:r>
      <w:r w:rsidR="00E1225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emotional numbness,</w:t>
      </w:r>
      <w:r w:rsidR="002D0DC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61C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intense emotional pain marked by anger and bitterness, identity disruption,</w:t>
      </w:r>
      <w:r w:rsidR="002D0DC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25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avoids </w:t>
      </w:r>
      <w:r w:rsidR="000F45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reminders of her father</w:t>
      </w:r>
      <w:r w:rsidR="00E1225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45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intense loneliness and disruption</w:t>
      </w:r>
      <w:r w:rsidR="00FE544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evidence</w:t>
      </w:r>
      <w:r w:rsidR="001E3F3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FE544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disbelief related to death</w:t>
      </w:r>
      <w:r w:rsidR="000F45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2896A6A" w14:textId="264E07B6" w:rsidR="00B22CDB" w:rsidRPr="00347C25" w:rsidRDefault="00C21070" w:rsidP="00347C25">
      <w:pPr>
        <w:spacing w:after="0"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Location: </w:t>
      </w:r>
      <w:r w:rsidR="00D3411B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Psychological</w:t>
      </w:r>
    </w:p>
    <w:p w14:paraId="6CC40A45" w14:textId="3DD881B3" w:rsidR="00B22CDB" w:rsidRPr="00347C25" w:rsidRDefault="00C21070" w:rsidP="00347C25">
      <w:pPr>
        <w:spacing w:after="0"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Onset: </w:t>
      </w:r>
      <w:r w:rsidR="00FE5444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One and a half years</w:t>
      </w:r>
      <w:r w:rsidR="00D3411B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ago</w:t>
      </w:r>
      <w:r w:rsidR="00FE5444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37CAE7E3" w14:textId="031CBD2A" w:rsidR="00B22CDB" w:rsidRPr="00347C25" w:rsidRDefault="00C21070" w:rsidP="00347C25">
      <w:pPr>
        <w:spacing w:after="0"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Character: </w:t>
      </w:r>
      <w:r w:rsidR="000950E9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Acute.</w:t>
      </w:r>
    </w:p>
    <w:p w14:paraId="7E2ED2BE" w14:textId="5D462616" w:rsidR="00B22CDB" w:rsidRPr="00347C25" w:rsidRDefault="00C21070" w:rsidP="00347C25">
      <w:pPr>
        <w:spacing w:after="0"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Associated signs and symptoms: </w:t>
      </w:r>
      <w:r w:rsidR="00D3411B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Sadness, hopelessness, anger and bitterness.</w:t>
      </w:r>
    </w:p>
    <w:p w14:paraId="4F0E4FC9" w14:textId="35CC7F8C" w:rsidR="00C21070" w:rsidRPr="00347C25" w:rsidRDefault="00C21070" w:rsidP="00347C25">
      <w:pPr>
        <w:spacing w:after="0"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Timing: </w:t>
      </w:r>
      <w:r w:rsidR="000950E9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Continuous.</w:t>
      </w:r>
      <w:r w:rsidR="00181386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71094F56" w14:textId="381EC765" w:rsidR="00B22CDB" w:rsidRPr="00347C25" w:rsidRDefault="00E845F9" w:rsidP="00347C25">
      <w:pPr>
        <w:spacing w:after="0"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</w:t>
      </w:r>
      <w:r w:rsidR="00C21070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elieving factors: </w:t>
      </w:r>
      <w:r w:rsidR="00176DC4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Support from sister and the mother.</w:t>
      </w:r>
    </w:p>
    <w:p w14:paraId="37E6C846" w14:textId="18FC0249" w:rsidR="00C21070" w:rsidRPr="00347C25" w:rsidRDefault="00C21070" w:rsidP="00347C25">
      <w:pPr>
        <w:spacing w:after="0"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Severity: </w:t>
      </w:r>
      <w:r w:rsidR="00176DC4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Moderate.</w:t>
      </w:r>
    </w:p>
    <w:p w14:paraId="5B6F0A05" w14:textId="0E6248BE" w:rsidR="00D05E83" w:rsidRPr="00347C25" w:rsidRDefault="00B22CDB" w:rsidP="00347C25">
      <w:pPr>
        <w:spacing w:after="0"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Current Medications</w:t>
      </w:r>
      <w:r w:rsidR="00D05E83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845F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None.</w:t>
      </w:r>
    </w:p>
    <w:p w14:paraId="4DE0482B" w14:textId="2E69E41F" w:rsidR="00831556" w:rsidRPr="00347C25" w:rsidRDefault="00831556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Allergies</w:t>
      </w:r>
      <w:r w:rsidRPr="00347C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Pr="00347C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E845F9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None</w:t>
      </w:r>
    </w:p>
    <w:p w14:paraId="21FDC237" w14:textId="30D298AF" w:rsidR="0037524D" w:rsidRPr="00347C25" w:rsidRDefault="00D05E83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PMHx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845F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No history of any psychiatric condition.</w:t>
      </w:r>
      <w:r w:rsidR="0037524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20129E" w14:textId="403CD090" w:rsidR="00783F62" w:rsidRPr="00347C25" w:rsidRDefault="00D05E83" w:rsidP="00347C25">
      <w:pPr>
        <w:spacing w:after="0"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</w:t>
      </w:r>
      <w:r w:rsidR="005E53AB"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&amp; Substance</w:t>
      </w: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Hx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52F09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She is a firstborn</w:t>
      </w:r>
      <w:r w:rsidR="00C22D3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F52F09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and her sister is the lastborn. </w:t>
      </w:r>
      <w:r w:rsidR="00E845F9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She is a single and lives with her sister</w:t>
      </w:r>
      <w:r w:rsidR="00B41C75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in a middle-class neighborhood</w:t>
      </w:r>
      <w:r w:rsidR="00E845F9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She </w:t>
      </w:r>
      <w:r w:rsidR="00B41C75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enjoys</w:t>
      </w:r>
      <w:r w:rsidR="00E845F9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playing sports and </w:t>
      </w:r>
      <w:r w:rsidR="00D83473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hanging around with colleagues at leisure. She is pursuing </w:t>
      </w:r>
      <w:r w:rsidR="00C22D3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 </w:t>
      </w:r>
      <w:r w:rsidR="00C22D3A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Master’s</w:t>
      </w:r>
      <w:r w:rsidR="00D83473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degree in social scien</w:t>
      </w:r>
      <w:r w:rsidR="0027550E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ce</w:t>
      </w:r>
      <w:r w:rsidR="00D83473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She </w:t>
      </w:r>
      <w:r w:rsidR="00F52F09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has no financial issues. </w:t>
      </w:r>
      <w:r w:rsidR="0027550E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She is a staunch catholic and she had a normal childhood. She denies childhood trauma including sexual or physical abuse. </w:t>
      </w:r>
      <w:r w:rsidR="00510EC5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She </w:t>
      </w:r>
      <w:r w:rsidR="008A6A07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perceives herself as an</w:t>
      </w:r>
      <w:r w:rsidR="00510EC5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introver</w:t>
      </w:r>
      <w:r w:rsidR="008A6A07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</w:t>
      </w:r>
      <w:r w:rsidR="00510EC5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sensitive and overthink</w:t>
      </w:r>
      <w:r w:rsidR="008A6A07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er</w:t>
      </w:r>
      <w:r w:rsidR="00510EC5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5A39A3BD" w14:textId="2A2E5A00" w:rsidR="00F0528D" w:rsidRPr="00347C25" w:rsidRDefault="00D05E83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 Hx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72D8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mother lives in neighboring county with a pet dog. She denies history of substance </w:t>
      </w:r>
      <w:r w:rsidR="00E54AB0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use, or psychiatric illnesses in the family. The father died over a year ago due to cancer.</w:t>
      </w:r>
      <w:r w:rsidR="00E4633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Both maternal and paternal grandparents had diabetes and hypertension. </w:t>
      </w:r>
      <w:r w:rsidR="00E54AB0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2A0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370ED2" w14:textId="1ED2305F" w:rsidR="00196BFC" w:rsidRPr="00347C25" w:rsidRDefault="00196BFC" w:rsidP="00347C25">
      <w:pPr>
        <w:spacing w:after="0"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Surgical Hx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A153C2"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E54AB0" w:rsidRPr="00347C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None.</w:t>
      </w:r>
      <w:r w:rsidR="006C425C" w:rsidRPr="00347C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41A4E2C9" w14:textId="07893C9B" w:rsidR="00436AB7" w:rsidRPr="00347C25" w:rsidRDefault="005E53AB" w:rsidP="00347C25">
      <w:pPr>
        <w:spacing w:after="0"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Mental Hx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A153C2"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8146E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Denies h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istory of </w:t>
      </w:r>
      <w:r w:rsidR="00E46331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any psychiatric illnesses, 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suicidal or</w:t>
      </w:r>
      <w:r w:rsidR="00A153C2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homicidal ideation</w:t>
      </w:r>
      <w:r w:rsidR="00E46331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or self-injurious behavior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A153C2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17166DC4" w14:textId="2A7058E7" w:rsidR="005E53AB" w:rsidRPr="00347C25" w:rsidRDefault="005E53AB" w:rsidP="00347C25">
      <w:pPr>
        <w:spacing w:after="0"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Violence Hx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A153C2"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8146E" w:rsidRPr="00347C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Denies history of violence or legal issues.</w:t>
      </w:r>
      <w:r w:rsidR="00FD402C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6B1A39E0" w14:textId="556099C5" w:rsidR="007E74F5" w:rsidRPr="00347C25" w:rsidRDefault="00196BFC" w:rsidP="00347C25">
      <w:pPr>
        <w:spacing w:after="0" w:line="48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Reproductive </w:t>
      </w:r>
      <w:r w:rsidR="005E53AB"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Hx</w:t>
      </w:r>
      <w:r w:rsidR="005E53AB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A153C2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F652A" w:rsidRPr="00347C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She is heterosexual, sexually inactive and denies </w:t>
      </w:r>
      <w:r w:rsidR="002D1B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a </w:t>
      </w:r>
      <w:r w:rsidR="000F652A" w:rsidRPr="00347C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history of sexually transmitted infections (STIs)</w:t>
      </w:r>
      <w:r w:rsidR="00464F58" w:rsidRPr="00347C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or vaginal discharge. She abstains as a contraceptive method. </w:t>
      </w:r>
    </w:p>
    <w:p w14:paraId="3C69F7BE" w14:textId="77CD6C6C" w:rsidR="00D05E83" w:rsidRPr="00347C25" w:rsidRDefault="00D05E83" w:rsidP="00347C25">
      <w:pPr>
        <w:spacing w:after="0"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0A834EA" w14:textId="267CD1DE" w:rsidR="00100FE1" w:rsidRPr="00347C25" w:rsidRDefault="001330E8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GENERAL: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2C6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Complaints of change in appetite. She sat leaning on the chair. </w:t>
      </w:r>
    </w:p>
    <w:p w14:paraId="2002B573" w14:textId="2CBB81F2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HEENT: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2C68" w:rsidRPr="0034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Head;</w:t>
      </w:r>
      <w:r w:rsidR="00FC2C6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Denies head trauma or headache. </w:t>
      </w:r>
      <w:r w:rsidRPr="0034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Eyes: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2C6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="0022305F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 loss</w:t>
      </w:r>
      <w:r w:rsidR="00FC2C6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blurred vision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4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Ears, Nose, </w:t>
      </w:r>
      <w:r w:rsidR="000A5F7B" w:rsidRPr="0034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and </w:t>
      </w:r>
      <w:r w:rsidRPr="0034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Throat:</w:t>
      </w:r>
      <w:r w:rsidR="00A153C2" w:rsidRPr="0034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009E529E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 discharge,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hearing loss, sneezing, congestion, or sore throat.</w:t>
      </w:r>
    </w:p>
    <w:p w14:paraId="22F7B859" w14:textId="5DB0CD15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SKIN: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5F7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No itchiness, rashes or lesions.</w:t>
      </w:r>
      <w:r w:rsidR="000D57F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67F152" w14:textId="2413B440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CARDIOVASCULAR: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5F7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="00DB704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chest </w:t>
      </w:r>
      <w:r w:rsidR="005C6BD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discomfort, pressure, pain or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0687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palpitations</w:t>
      </w:r>
      <w:r w:rsidR="005C6BD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A19919" w14:textId="195C3F88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RESPIRATORY: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6BD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No coughing, wheezing</w:t>
      </w:r>
      <w:r w:rsidR="002D1B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944A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shortness of breath, </w:t>
      </w:r>
      <w:r w:rsidR="00C944A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dyspnea,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cough</w:t>
      </w:r>
      <w:r w:rsidR="00CB12C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885A7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sputum.</w:t>
      </w:r>
    </w:p>
    <w:p w14:paraId="694F9597" w14:textId="799043E7" w:rsidR="00143B44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GASTROINTESTINAL: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6BD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Denies</w:t>
      </w:r>
      <w:r w:rsidR="004A6BB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vomiting</w:t>
      </w:r>
      <w:r w:rsidR="005C6BD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6BB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nausea, </w:t>
      </w:r>
      <w:r w:rsidR="006F730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bloating, constipation or</w:t>
      </w:r>
      <w:r w:rsidR="004A6BB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abdominal pain</w:t>
      </w:r>
      <w:r w:rsidR="006F730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F0369D" w14:textId="39498304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GENITOURINARY: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30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="00AA553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urning on urination</w:t>
      </w:r>
      <w:r w:rsidR="006F730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47E5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odor, odd color, </w:t>
      </w:r>
      <w:r w:rsidR="006F730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urinary urgency or increased urinary frequency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A6C1713" w14:textId="6640429F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NEUROLOGICAL: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7E5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No headache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dizziness, </w:t>
      </w:r>
      <w:r w:rsidR="009375A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seizures,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numbness</w:t>
      </w:r>
      <w:r w:rsidR="00885A7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tingling</w:t>
      </w:r>
      <w:r w:rsidR="00047E5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extremities. </w:t>
      </w:r>
    </w:p>
    <w:p w14:paraId="474356CB" w14:textId="0F4932E2" w:rsidR="001E64E6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MUSCULOSKELETAL: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666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Denied muscle weakness or joint pain</w:t>
      </w:r>
      <w:r w:rsidR="001E64E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C2A582" w14:textId="72A14010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HEMATOLOGIC: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BA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Denies history of</w:t>
      </w:r>
      <w:r w:rsidR="00847957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BA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bleeding conditions,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anemia</w:t>
      </w:r>
      <w:r w:rsidR="00885A7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="00790BA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easy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bruising.</w:t>
      </w:r>
    </w:p>
    <w:p w14:paraId="55544757" w14:textId="548046B1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LYMPHATICS: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BA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Denied</w:t>
      </w:r>
      <w:r w:rsidR="0082550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istory of splenectomy</w:t>
      </w:r>
      <w:r w:rsidR="00790BA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inflamed nodes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41A9A7" w14:textId="6A3352A4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PSYCHIATRIC: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2E7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Denied </w:t>
      </w:r>
      <w:r w:rsidR="00BB1BD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r w:rsidR="00790BA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psychiatric or</w:t>
      </w:r>
      <w:r w:rsidR="00BB1BD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mental ailments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F1558F" w14:textId="0A19DE74" w:rsidR="0016132C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ENDOCRINOLOGIC: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BD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Denied increased thirst, abnormal hair growth or heat or cold intolerance.</w:t>
      </w:r>
    </w:p>
    <w:p w14:paraId="1BA43562" w14:textId="0E936AEF" w:rsidR="00100FE1" w:rsidRPr="00347C25" w:rsidRDefault="00100FE1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ALLERGIES:</w:t>
      </w:r>
      <w:r w:rsidR="00A153C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666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Denies history of</w:t>
      </w:r>
      <w:r w:rsidR="00B62F17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asthma, </w:t>
      </w:r>
      <w:r w:rsidR="00B62F17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="008C666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allergic to pollen, fur or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hives</w:t>
      </w:r>
      <w:r w:rsidR="00B62F17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A0A6EE" w14:textId="008125E2" w:rsidR="00D05E83" w:rsidRPr="00347C25" w:rsidRDefault="00D05E83" w:rsidP="00343A5B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="00475503"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bjective</w:t>
      </w:r>
      <w:r w:rsidR="00343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Data</w:t>
      </w:r>
    </w:p>
    <w:p w14:paraId="0FC60F53" w14:textId="77777777" w:rsidR="00475503" w:rsidRPr="00347C25" w:rsidRDefault="00475503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Physical exam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37329D4" w14:textId="6D37F667" w:rsidR="00491B25" w:rsidRPr="00347C25" w:rsidRDefault="00491B25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Vital Signs</w:t>
      </w:r>
      <w:r w:rsidR="00475503" w:rsidRPr="0034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 T</w:t>
      </w:r>
      <w:r w:rsidR="00D50D9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emp -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  <w:r w:rsidR="00D50D9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8.6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0D99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Ht- </w:t>
      </w:r>
      <w:r w:rsidR="00F64D2C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5’ 3”, Wt – 150 lbs,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 w:rsidR="00F64D2C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20, BP 1</w:t>
      </w:r>
      <w:r w:rsidR="001B0750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/7</w:t>
      </w:r>
      <w:r w:rsidR="001B0750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75503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 w:rsidR="001B0750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5503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74.</w:t>
      </w:r>
    </w:p>
    <w:p w14:paraId="10993D4F" w14:textId="1BCAE022" w:rsidR="00412D69" w:rsidRPr="00347C25" w:rsidRDefault="00F94C54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Mental State </w:t>
      </w:r>
      <w:r w:rsidR="00F83D2A"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Exam:</w:t>
      </w:r>
      <w:r w:rsidR="00663CE0"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63CE0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patient </w:t>
      </w:r>
      <w:r w:rsidR="00FB3D3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was dressed</w:t>
      </w:r>
      <w:r w:rsidR="001121F8" w:rsidRPr="00112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1F8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appropriately</w:t>
      </w:r>
      <w:r w:rsidR="007A2E2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B3D3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appeared well-nourished</w:t>
      </w:r>
      <w:r w:rsidR="007A2E2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maintained hygiene</w:t>
      </w:r>
      <w:r w:rsidR="00FB3D3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She </w:t>
      </w:r>
      <w:r w:rsidR="00112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 w:rsidR="00FB3D3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irritable and</w:t>
      </w:r>
      <w:r w:rsidR="00112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FB3D3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16E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little </w:t>
      </w:r>
      <w:r w:rsidR="001121F8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="00FB3D3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cooperative evidenced by </w:t>
      </w:r>
      <w:r w:rsidR="00C757A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overwhelming crying during the interview. </w:t>
      </w:r>
      <w:r w:rsidR="007A2E2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appeared her </w:t>
      </w:r>
      <w:r w:rsidR="00F016E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age, not fully focuse</w:t>
      </w:r>
      <w:r w:rsidR="001121F8">
        <w:rPr>
          <w:rFonts w:ascii="Times New Roman" w:eastAsia="Times New Roman" w:hAnsi="Times New Roman" w:cs="Times New Roman"/>
          <w:color w:val="000000"/>
          <w:sz w:val="24"/>
          <w:szCs w:val="24"/>
        </w:rPr>
        <w:t>d epitomized by</w:t>
      </w:r>
      <w:r w:rsidR="00F016E2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fair eye contact. </w:t>
      </w:r>
      <w:r w:rsidR="004C407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 w:rsidR="000D27C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speech volume, </w:t>
      </w:r>
      <w:r w:rsidR="00461B7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speed</w:t>
      </w:r>
      <w:r w:rsidR="000D27C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tone </w:t>
      </w:r>
      <w:r w:rsidR="004C407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="000D27C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low and </w:t>
      </w:r>
      <w:r w:rsidR="00E51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</w:t>
      </w:r>
      <w:r w:rsidR="000D27C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answered questions with short </w:t>
      </w:r>
      <w:r w:rsidR="000D27C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answers</w:t>
      </w:r>
      <w:r w:rsidR="00461B7B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thought content </w:t>
      </w:r>
      <w:r w:rsidR="004C407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exhibited worries</w:t>
      </w:r>
      <w:r w:rsidR="005F60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withdrawal</w:t>
      </w:r>
      <w:r w:rsidR="004C407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thought perception </w:t>
      </w:r>
      <w:r w:rsidR="005F60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was intact. She was oriented to person, time, and place. She was easily distracted</w:t>
      </w:r>
      <w:r w:rsidR="00E51F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0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her </w:t>
      </w:r>
      <w:r w:rsidR="00465C9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immediate</w:t>
      </w:r>
      <w:r w:rsidR="005F60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recent and remote memory were intact. </w:t>
      </w:r>
      <w:r w:rsidR="00465C9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judgment was impaired and spelled “World” backward correctly. </w:t>
      </w:r>
      <w:r w:rsidR="001801D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Her insight was intact evidenced by acknowledge</w:t>
      </w:r>
      <w:r w:rsidR="00E51F61">
        <w:rPr>
          <w:rFonts w:ascii="Times New Roman" w:eastAsia="Times New Roman" w:hAnsi="Times New Roman" w:cs="Times New Roman"/>
          <w:color w:val="000000"/>
          <w:sz w:val="24"/>
          <w:szCs w:val="24"/>
        </w:rPr>
        <w:t>ment of</w:t>
      </w:r>
      <w:r w:rsidR="001801D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being sick due to external factors.</w:t>
      </w:r>
      <w:r w:rsidR="006D723D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patient denied delusions, auditory or visual hallucinations, homicidal ideation, suicidal ideation or self-injurious behavior. </w:t>
      </w:r>
    </w:p>
    <w:p w14:paraId="0777DC6D" w14:textId="2177D251" w:rsidR="00D05E83" w:rsidRPr="00347C25" w:rsidRDefault="00D05E83" w:rsidP="00347C2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Diagnostic results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330E8" w:rsidRPr="00347C25">
        <w:rPr>
          <w:rFonts w:ascii="Times New Roman" w:hAnsi="Times New Roman" w:cs="Times New Roman"/>
          <w:sz w:val="24"/>
          <w:szCs w:val="24"/>
        </w:rPr>
        <w:t xml:space="preserve"> </w:t>
      </w:r>
      <w:r w:rsidR="00916A57" w:rsidRPr="00347C25">
        <w:rPr>
          <w:rFonts w:ascii="Times New Roman" w:hAnsi="Times New Roman" w:cs="Times New Roman"/>
          <w:sz w:val="24"/>
          <w:szCs w:val="24"/>
        </w:rPr>
        <w:t>Routine screening in psychiatric setting recommend</w:t>
      </w:r>
      <w:r w:rsidR="00795347">
        <w:rPr>
          <w:rFonts w:ascii="Times New Roman" w:hAnsi="Times New Roman" w:cs="Times New Roman"/>
          <w:sz w:val="24"/>
          <w:szCs w:val="24"/>
        </w:rPr>
        <w:t>s the</w:t>
      </w:r>
      <w:r w:rsidR="00916A57" w:rsidRPr="00347C25">
        <w:rPr>
          <w:rFonts w:ascii="Times New Roman" w:hAnsi="Times New Roman" w:cs="Times New Roman"/>
          <w:sz w:val="24"/>
          <w:szCs w:val="24"/>
        </w:rPr>
        <w:t xml:space="preserve"> use of screening questionnaires. In this context, </w:t>
      </w:r>
      <w:r w:rsidR="004C5DF3" w:rsidRPr="00347C25">
        <w:rPr>
          <w:rFonts w:ascii="Times New Roman" w:hAnsi="Times New Roman" w:cs="Times New Roman"/>
          <w:sz w:val="24"/>
          <w:szCs w:val="24"/>
        </w:rPr>
        <w:t>the Prolonged Grief Disorder-13 (PG-13)</w:t>
      </w:r>
      <w:r w:rsidR="00916A57" w:rsidRPr="00347C25">
        <w:rPr>
          <w:rFonts w:ascii="Times New Roman" w:hAnsi="Times New Roman" w:cs="Times New Roman"/>
          <w:sz w:val="24"/>
          <w:szCs w:val="24"/>
        </w:rPr>
        <w:t xml:space="preserve"> </w:t>
      </w:r>
      <w:r w:rsidR="004C5DF3" w:rsidRPr="00347C25">
        <w:rPr>
          <w:rFonts w:ascii="Times New Roman" w:hAnsi="Times New Roman" w:cs="Times New Roman"/>
          <w:sz w:val="24"/>
          <w:szCs w:val="24"/>
        </w:rPr>
        <w:t>screening tool is recommended to evaluate various aspects of prolonged grief</w:t>
      </w:r>
      <w:r w:rsidR="00795347">
        <w:rPr>
          <w:rFonts w:ascii="Times New Roman" w:hAnsi="Times New Roman" w:cs="Times New Roman"/>
          <w:sz w:val="24"/>
          <w:szCs w:val="24"/>
        </w:rPr>
        <w:t>,</w:t>
      </w:r>
      <w:r w:rsidR="004C5DF3" w:rsidRPr="00347C25">
        <w:rPr>
          <w:rFonts w:ascii="Times New Roman" w:hAnsi="Times New Roman" w:cs="Times New Roman"/>
          <w:sz w:val="24"/>
          <w:szCs w:val="24"/>
        </w:rPr>
        <w:t xml:space="preserve"> including actions, feelings and thoughts for past </w:t>
      </w:r>
      <w:r w:rsidR="002A7765" w:rsidRPr="00347C25">
        <w:rPr>
          <w:rFonts w:ascii="Times New Roman" w:hAnsi="Times New Roman" w:cs="Times New Roman"/>
          <w:sz w:val="24"/>
          <w:szCs w:val="24"/>
        </w:rPr>
        <w:t>month (</w:t>
      </w:r>
      <w:r w:rsidR="00A9201D" w:rsidRPr="00347C25">
        <w:rPr>
          <w:rFonts w:ascii="Times New Roman" w:hAnsi="Times New Roman" w:cs="Times New Roman"/>
          <w:sz w:val="24"/>
          <w:szCs w:val="24"/>
        </w:rPr>
        <w:t>Szuhany et al., 2021</w:t>
      </w:r>
      <w:r w:rsidR="002A7765" w:rsidRPr="00347C25">
        <w:rPr>
          <w:rFonts w:ascii="Times New Roman" w:hAnsi="Times New Roman" w:cs="Times New Roman"/>
          <w:sz w:val="24"/>
          <w:szCs w:val="24"/>
        </w:rPr>
        <w:t>). The 13-item tool inquires</w:t>
      </w:r>
      <w:r w:rsidR="00795347">
        <w:rPr>
          <w:rFonts w:ascii="Times New Roman" w:hAnsi="Times New Roman" w:cs="Times New Roman"/>
          <w:sz w:val="24"/>
          <w:szCs w:val="24"/>
        </w:rPr>
        <w:t xml:space="preserve"> about the</w:t>
      </w:r>
      <w:r w:rsidR="002A7765" w:rsidRPr="00347C25">
        <w:rPr>
          <w:rFonts w:ascii="Times New Roman" w:hAnsi="Times New Roman" w:cs="Times New Roman"/>
          <w:sz w:val="24"/>
          <w:szCs w:val="24"/>
        </w:rPr>
        <w:t xml:space="preserve"> </w:t>
      </w:r>
      <w:r w:rsidR="00795347" w:rsidRPr="00347C25">
        <w:rPr>
          <w:rFonts w:ascii="Times New Roman" w:hAnsi="Times New Roman" w:cs="Times New Roman"/>
          <w:sz w:val="24"/>
          <w:szCs w:val="24"/>
        </w:rPr>
        <w:t>incidence</w:t>
      </w:r>
      <w:r w:rsidR="002A7765" w:rsidRPr="00347C25">
        <w:rPr>
          <w:rFonts w:ascii="Times New Roman" w:hAnsi="Times New Roman" w:cs="Times New Roman"/>
          <w:sz w:val="24"/>
          <w:szCs w:val="24"/>
        </w:rPr>
        <w:t xml:space="preserve"> of </w:t>
      </w:r>
      <w:r w:rsidR="00795347">
        <w:rPr>
          <w:rFonts w:ascii="Times New Roman" w:hAnsi="Times New Roman" w:cs="Times New Roman"/>
          <w:sz w:val="24"/>
          <w:szCs w:val="24"/>
        </w:rPr>
        <w:t>distress</w:t>
      </w:r>
      <w:r w:rsidR="002A7765" w:rsidRPr="00347C25">
        <w:rPr>
          <w:rFonts w:ascii="Times New Roman" w:hAnsi="Times New Roman" w:cs="Times New Roman"/>
          <w:sz w:val="24"/>
          <w:szCs w:val="24"/>
        </w:rPr>
        <w:t>s</w:t>
      </w:r>
      <w:r w:rsidR="00795347">
        <w:rPr>
          <w:rFonts w:ascii="Times New Roman" w:hAnsi="Times New Roman" w:cs="Times New Roman"/>
          <w:sz w:val="24"/>
          <w:szCs w:val="24"/>
        </w:rPr>
        <w:t>,</w:t>
      </w:r>
      <w:r w:rsidR="002A7765" w:rsidRPr="00347C25">
        <w:rPr>
          <w:rFonts w:ascii="Times New Roman" w:hAnsi="Times New Roman" w:cs="Times New Roman"/>
          <w:sz w:val="24"/>
          <w:szCs w:val="24"/>
        </w:rPr>
        <w:t xml:space="preserve"> such as yearning and intense of </w:t>
      </w:r>
      <w:r w:rsidR="00293CEE" w:rsidRPr="00347C25">
        <w:rPr>
          <w:rFonts w:ascii="Times New Roman" w:hAnsi="Times New Roman" w:cs="Times New Roman"/>
          <w:sz w:val="24"/>
          <w:szCs w:val="24"/>
        </w:rPr>
        <w:t>emotional pain</w:t>
      </w:r>
      <w:r w:rsidR="00795347">
        <w:rPr>
          <w:rFonts w:ascii="Times New Roman" w:hAnsi="Times New Roman" w:cs="Times New Roman"/>
          <w:sz w:val="24"/>
          <w:szCs w:val="24"/>
        </w:rPr>
        <w:t>,</w:t>
      </w:r>
      <w:r w:rsidR="00293CEE" w:rsidRPr="00347C25">
        <w:rPr>
          <w:rFonts w:ascii="Times New Roman" w:hAnsi="Times New Roman" w:cs="Times New Roman"/>
          <w:sz w:val="24"/>
          <w:szCs w:val="24"/>
        </w:rPr>
        <w:t xml:space="preserve"> followed by extent of behavioral, emotional and cognitive issues due to loss and ultimate significant impairment</w:t>
      </w:r>
      <w:r w:rsidR="000619B8" w:rsidRPr="00347C25">
        <w:rPr>
          <w:rFonts w:ascii="Times New Roman" w:hAnsi="Times New Roman" w:cs="Times New Roman"/>
          <w:sz w:val="24"/>
          <w:szCs w:val="24"/>
        </w:rPr>
        <w:t xml:space="preserve">. The score </w:t>
      </w:r>
      <w:r w:rsidR="00F3445C" w:rsidRPr="00347C25">
        <w:rPr>
          <w:rFonts w:ascii="Times New Roman" w:hAnsi="Times New Roman" w:cs="Times New Roman"/>
          <w:sz w:val="24"/>
          <w:szCs w:val="24"/>
        </w:rPr>
        <w:t>cutoff</w:t>
      </w:r>
      <w:r w:rsidR="000619B8" w:rsidRPr="00347C25">
        <w:rPr>
          <w:rFonts w:ascii="Times New Roman" w:hAnsi="Times New Roman" w:cs="Times New Roman"/>
          <w:sz w:val="24"/>
          <w:szCs w:val="24"/>
        </w:rPr>
        <w:t xml:space="preserve"> ranges between 11 and 55</w:t>
      </w:r>
      <w:r w:rsidR="00900F3D">
        <w:rPr>
          <w:rFonts w:ascii="Times New Roman" w:hAnsi="Times New Roman" w:cs="Times New Roman"/>
          <w:sz w:val="24"/>
          <w:szCs w:val="24"/>
        </w:rPr>
        <w:t>,</w:t>
      </w:r>
      <w:r w:rsidR="000619B8" w:rsidRPr="00347C25">
        <w:rPr>
          <w:rFonts w:ascii="Times New Roman" w:hAnsi="Times New Roman" w:cs="Times New Roman"/>
          <w:sz w:val="24"/>
          <w:szCs w:val="24"/>
        </w:rPr>
        <w:t xml:space="preserve"> and </w:t>
      </w:r>
      <w:r w:rsidR="001A25F1" w:rsidRPr="00347C25">
        <w:rPr>
          <w:rFonts w:ascii="Times New Roman" w:hAnsi="Times New Roman" w:cs="Times New Roman"/>
          <w:sz w:val="24"/>
          <w:szCs w:val="24"/>
        </w:rPr>
        <w:t>recommended</w:t>
      </w:r>
      <w:r w:rsidR="000619B8" w:rsidRPr="00347C25">
        <w:rPr>
          <w:rFonts w:ascii="Times New Roman" w:hAnsi="Times New Roman" w:cs="Times New Roman"/>
          <w:sz w:val="24"/>
          <w:szCs w:val="24"/>
        </w:rPr>
        <w:t xml:space="preserve"> clinical cutoff </w:t>
      </w:r>
      <w:r w:rsidR="001A25F1" w:rsidRPr="00347C25">
        <w:rPr>
          <w:rFonts w:ascii="Times New Roman" w:hAnsi="Times New Roman" w:cs="Times New Roman"/>
          <w:sz w:val="24"/>
          <w:szCs w:val="24"/>
        </w:rPr>
        <w:t xml:space="preserve">for diagnosis </w:t>
      </w:r>
      <w:r w:rsidR="000619B8" w:rsidRPr="00347C25">
        <w:rPr>
          <w:rFonts w:ascii="Times New Roman" w:hAnsi="Times New Roman" w:cs="Times New Roman"/>
          <w:sz w:val="24"/>
          <w:szCs w:val="24"/>
        </w:rPr>
        <w:t xml:space="preserve">is </w:t>
      </w:r>
      <w:r w:rsidR="00F3445C" w:rsidRPr="00347C25">
        <w:rPr>
          <w:rFonts w:ascii="Times New Roman" w:hAnsi="Times New Roman" w:cs="Times New Roman"/>
          <w:sz w:val="24"/>
          <w:szCs w:val="24"/>
        </w:rPr>
        <w:t xml:space="preserve">≥35. The PG-13 aligns with ICD-11 criteria </w:t>
      </w:r>
      <w:r w:rsidR="00AA0230" w:rsidRPr="00347C25">
        <w:rPr>
          <w:rFonts w:ascii="Times New Roman" w:hAnsi="Times New Roman" w:cs="Times New Roman"/>
          <w:sz w:val="24"/>
          <w:szCs w:val="24"/>
        </w:rPr>
        <w:t xml:space="preserve">and has good to excellent reliability </w:t>
      </w:r>
      <w:r w:rsidR="00900F3D">
        <w:rPr>
          <w:rFonts w:ascii="Times New Roman" w:hAnsi="Times New Roman" w:cs="Times New Roman"/>
          <w:sz w:val="24"/>
          <w:szCs w:val="24"/>
        </w:rPr>
        <w:t xml:space="preserve">as </w:t>
      </w:r>
      <w:r w:rsidR="00AA0230" w:rsidRPr="00347C25">
        <w:rPr>
          <w:rFonts w:ascii="Times New Roman" w:hAnsi="Times New Roman" w:cs="Times New Roman"/>
          <w:sz w:val="24"/>
          <w:szCs w:val="24"/>
        </w:rPr>
        <w:t xml:space="preserve">evidenced by </w:t>
      </w:r>
      <w:r w:rsidR="00900F3D">
        <w:rPr>
          <w:rFonts w:ascii="Times New Roman" w:hAnsi="Times New Roman" w:cs="Times New Roman"/>
          <w:sz w:val="24"/>
          <w:szCs w:val="24"/>
        </w:rPr>
        <w:t xml:space="preserve">the </w:t>
      </w:r>
      <w:r w:rsidR="00AA0230" w:rsidRPr="00347C25">
        <w:rPr>
          <w:rFonts w:ascii="Times New Roman" w:hAnsi="Times New Roman" w:cs="Times New Roman"/>
          <w:sz w:val="24"/>
          <w:szCs w:val="24"/>
        </w:rPr>
        <w:t xml:space="preserve">validity </w:t>
      </w:r>
      <w:r w:rsidR="00900F3D">
        <w:rPr>
          <w:rFonts w:ascii="Times New Roman" w:hAnsi="Times New Roman" w:cs="Times New Roman"/>
          <w:sz w:val="24"/>
          <w:szCs w:val="24"/>
        </w:rPr>
        <w:t>of the</w:t>
      </w:r>
      <w:r w:rsidR="00AA0230" w:rsidRPr="00347C25">
        <w:rPr>
          <w:rFonts w:ascii="Times New Roman" w:hAnsi="Times New Roman" w:cs="Times New Roman"/>
          <w:sz w:val="24"/>
          <w:szCs w:val="24"/>
        </w:rPr>
        <w:t xml:space="preserve"> criterion and construct (Szuhany et al., 2021)</w:t>
      </w:r>
      <w:r w:rsidR="00A9201D" w:rsidRPr="00347C25">
        <w:rPr>
          <w:rFonts w:ascii="Times New Roman" w:hAnsi="Times New Roman" w:cs="Times New Roman"/>
          <w:sz w:val="24"/>
          <w:szCs w:val="24"/>
        </w:rPr>
        <w:t>.</w:t>
      </w:r>
      <w:r w:rsidR="002D2855" w:rsidRPr="00347C25">
        <w:rPr>
          <w:rFonts w:ascii="Times New Roman" w:hAnsi="Times New Roman" w:cs="Times New Roman"/>
          <w:sz w:val="24"/>
          <w:szCs w:val="24"/>
        </w:rPr>
        <w:t xml:space="preserve"> The patient scored 40 on PG-13. </w:t>
      </w:r>
    </w:p>
    <w:p w14:paraId="1C4FF7C6" w14:textId="2BAE7049" w:rsidR="00D05E83" w:rsidRPr="00343A5B" w:rsidRDefault="00D05E83" w:rsidP="00343A5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3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343A5B" w:rsidRPr="00343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ssessment</w:t>
      </w:r>
    </w:p>
    <w:p w14:paraId="6D771D7A" w14:textId="0C8DFAC5" w:rsidR="001A25F1" w:rsidRPr="00347C25" w:rsidRDefault="00270126" w:rsidP="00347C25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Primary</w:t>
      </w:r>
      <w:r w:rsidR="00D05E83" w:rsidRPr="0034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Diagnoses</w:t>
      </w:r>
    </w:p>
    <w:p w14:paraId="42E126EB" w14:textId="18544F9F" w:rsidR="00D05E83" w:rsidRPr="00347C25" w:rsidRDefault="00B74FFC" w:rsidP="00347C25">
      <w:pPr>
        <w:spacing w:after="0"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F43.8 </w:t>
      </w:r>
      <w:r w:rsidR="001A25F1" w:rsidRPr="00347C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Prolonged Grief Disorder</w:t>
      </w:r>
      <w:r w:rsidR="00890082" w:rsidRPr="00347C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(PGD)</w:t>
      </w:r>
      <w:r w:rsidR="002D2855" w:rsidRPr="00347C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:</w:t>
      </w:r>
      <w:r w:rsidR="002D2855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70126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patient satisfies </w:t>
      </w:r>
      <w:r w:rsidR="00ED496D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“</w:t>
      </w:r>
      <w:r w:rsidR="00270126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</w:t>
      </w:r>
      <w:r w:rsidR="00ED496D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iagnostic and Statistical Manual of Mental Disorders, Fifth Edition, Text Revision (DSM-5-TR)</w:t>
      </w:r>
      <w:r w:rsidR="00ED496D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” for prolonged grief disorder. The patient experienced </w:t>
      </w:r>
      <w:r w:rsidR="00B95C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</w:t>
      </w:r>
      <w:r w:rsidR="00ED496D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death of h</w:t>
      </w:r>
      <w:r w:rsidR="00900F3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er</w:t>
      </w:r>
      <w:r w:rsidR="00ED496D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father over </w:t>
      </w:r>
      <w:r w:rsidR="00890082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one year and</w:t>
      </w:r>
      <w:r w:rsidR="00B95C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</w:t>
      </w:r>
      <w:r w:rsidR="00890082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half ago to fulfill criterion A for PGD (</w:t>
      </w:r>
      <w:r w:rsidR="00AA7FBC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APA, 2021</w:t>
      </w:r>
      <w:r w:rsidR="00890082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). The patient presents </w:t>
      </w:r>
      <w:r w:rsidR="00021B23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</w:t>
      </w:r>
      <w:r w:rsidR="00890082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insistent grief response </w:t>
      </w:r>
      <w:r w:rsidR="005F40AC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epitomized </w:t>
      </w:r>
      <w:r w:rsidR="00B95C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by </w:t>
      </w:r>
      <w:r w:rsidR="005F40AC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intense yearning and </w:t>
      </w:r>
      <w:r w:rsidR="00B95C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hampered by </w:t>
      </w:r>
      <w:r w:rsidR="005F40AC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memories of her father most of</w:t>
      </w:r>
      <w:r w:rsidR="00021B23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the days to meet criterion B of the PGD. Since the death of her father, the patient has experienced identity disruption, avoidance </w:t>
      </w:r>
      <w:r w:rsidR="00021B23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of reminders, strong emotional pain, </w:t>
      </w:r>
      <w:r w:rsidR="006D4A61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intense loneliness, challeng</w:t>
      </w:r>
      <w:r w:rsidR="00AE617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es</w:t>
      </w:r>
      <w:r w:rsidR="006D4A61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engaging people, and emotional dumbness to satisfy criterion C of PGD (</w:t>
      </w:r>
      <w:r w:rsidR="00AA7FBC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APA, 2021</w:t>
      </w:r>
      <w:r w:rsidR="006D4A61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). </w:t>
      </w:r>
      <w:r w:rsidR="008B00F7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patient’s condition has led to significant impairment in social, academic and occupational functioning to meet criterion D of the diagnosis. The </w:t>
      </w:r>
      <w:r w:rsidR="000A7201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severity and duration of grief has exceeded cultural norms and the symptoms are not attributed to other mental disorders, physiological impact of substance </w:t>
      </w:r>
      <w:r w:rsidR="00AA7FBC"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satisfying criteria E and E of PGD. </w:t>
      </w:r>
    </w:p>
    <w:p w14:paraId="0E660A4B" w14:textId="7266039E" w:rsidR="00754D81" w:rsidRPr="00343A5B" w:rsidRDefault="00343A5B" w:rsidP="00343A5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Treatment </w:t>
      </w:r>
      <w:r w:rsidR="00D05E83" w:rsidRPr="00343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0C54E0" w:rsidRPr="00343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</w:t>
      </w:r>
    </w:p>
    <w:p w14:paraId="3C3B086A" w14:textId="5AD94379" w:rsidR="00FB1C9D" w:rsidRPr="00347C25" w:rsidRDefault="00AA7FBC" w:rsidP="00343A5B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D134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evidence-based</w:t>
      </w:r>
      <w:r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treatment interventions for PGD include short-term intervention to </w:t>
      </w:r>
      <w:r w:rsidR="00CF16D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improve symptoms and enhance grief-related outcomes</w:t>
      </w:r>
      <w:r w:rsidR="00AE61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F16D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F3F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such as cognitive behavioral therapy</w:t>
      </w:r>
      <w:r w:rsidR="00D134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(CBT)</w:t>
      </w:r>
      <w:r w:rsidR="00536F3F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. The Complicated Grief Treatment (CGT) is a 16</w:t>
      </w:r>
      <w:r w:rsidR="00AE617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6F3F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session and structured treatment </w:t>
      </w:r>
      <w:r w:rsidR="00D134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that integrate</w:t>
      </w:r>
      <w:r w:rsidR="00AE617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134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CBT, </w:t>
      </w:r>
      <w:r w:rsidR="00506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D134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attachment theory </w:t>
      </w:r>
      <w:r w:rsidR="00506229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D134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facilitate adaptive processes to loss (</w:t>
      </w:r>
      <w:r w:rsidR="00EA13D4" w:rsidRPr="00347C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Martínez-Medina et al., 2023</w:t>
      </w:r>
      <w:r w:rsidR="00D134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The model helps patients adapt </w:t>
      </w:r>
      <w:r w:rsidR="00506229">
        <w:rPr>
          <w:rFonts w:ascii="Times New Roman" w:eastAsia="Times New Roman" w:hAnsi="Times New Roman" w:cs="Times New Roman"/>
          <w:color w:val="000000"/>
          <w:sz w:val="24"/>
          <w:szCs w:val="24"/>
        </w:rPr>
        <w:t>and focuses</w:t>
      </w:r>
      <w:r w:rsidR="00A94520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restoration and loss to accept </w:t>
      </w:r>
      <w:r w:rsidR="00506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A94520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reality of deat</w:t>
      </w:r>
      <w:r w:rsidR="00211CD6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h, address aspirational goals and achieve sense of </w:t>
      </w:r>
      <w:r w:rsidR="00B4330C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satisfaction and competence without the deceased. The intervention helps patient to manage emotional pain, think of the future, reconnect with people, </w:t>
      </w:r>
      <w:r w:rsidR="00085B1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accept grief, </w:t>
      </w:r>
      <w:r w:rsidR="00B4330C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learn living with</w:t>
      </w:r>
      <w:r w:rsidR="00085B1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reminder</w:t>
      </w:r>
      <w:r w:rsidR="0050622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85B1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, connect with memories and speak of death freely (</w:t>
      </w:r>
      <w:r w:rsidR="00EA13D4" w:rsidRPr="00347C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Martínez-Medina et al., 2023</w:t>
      </w:r>
      <w:r w:rsidR="00085B11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EA13D4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Besides, CBT through cognitive </w:t>
      </w:r>
      <w:r w:rsidR="000E5D2C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restructuring helps to address intrusive thoughts, maladaptive behavior and avoidance leading to cognitive stabilization, </w:t>
      </w:r>
      <w:r w:rsidR="001C7F1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motivation, grief exploration and reinterpretation of perceptions. Relaxation techniques assi</w:t>
      </w:r>
      <w:r w:rsidR="00CF290A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>st the patient to confront perceptions to achieve a healthy bond with the deceased</w:t>
      </w:r>
      <w:r w:rsidR="00347C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47C25" w:rsidRPr="00347C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Martínez-Medina et al., 2023</w:t>
      </w:r>
      <w:r w:rsidR="00347C25" w:rsidRPr="0034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44EB197B" w14:textId="77777777" w:rsidR="00347C25" w:rsidRDefault="00347C25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br w:type="page"/>
      </w:r>
    </w:p>
    <w:p w14:paraId="16A60825" w14:textId="66CC411E" w:rsidR="00570379" w:rsidRPr="00347C25" w:rsidRDefault="00570379" w:rsidP="00347C2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Reference</w:t>
      </w:r>
      <w:r w:rsidR="0028475B" w:rsidRPr="00347C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s</w:t>
      </w:r>
    </w:p>
    <w:p w14:paraId="05A7E6D1" w14:textId="77777777" w:rsidR="00347C25" w:rsidRPr="00347C25" w:rsidRDefault="00347C25" w:rsidP="00347C2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iCs/>
          <w:color w:val="4F81BD" w:themeColor="accent1"/>
          <w:sz w:val="24"/>
          <w:szCs w:val="24"/>
        </w:rPr>
      </w:pP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American Psychiatric Association. (2022). </w:t>
      </w:r>
      <w:r w:rsidRPr="00347C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Diagnostic and statistical manual of mental disorders</w:t>
      </w:r>
      <w:r w:rsidRPr="00347C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 (5th ed., text rev.).  </w:t>
      </w:r>
      <w:hyperlink r:id="rId10" w:history="1">
        <w:r w:rsidRPr="00347C25">
          <w:rPr>
            <w:rStyle w:val="Hyperlink"/>
            <w:rFonts w:ascii="Times New Roman" w:eastAsia="Times New Roman" w:hAnsi="Times New Roman" w:cs="Times New Roman"/>
            <w:iCs/>
            <w:color w:val="4F81BD" w:themeColor="accent1"/>
            <w:sz w:val="24"/>
            <w:szCs w:val="24"/>
          </w:rPr>
          <w:t>https://doi.org/10.1176/appi.books.9780890425787</w:t>
        </w:r>
      </w:hyperlink>
      <w:r w:rsidRPr="00347C25">
        <w:rPr>
          <w:rFonts w:ascii="Times New Roman" w:eastAsia="Times New Roman" w:hAnsi="Times New Roman" w:cs="Times New Roman"/>
          <w:iCs/>
          <w:color w:val="4F81BD" w:themeColor="accent1"/>
          <w:sz w:val="24"/>
          <w:szCs w:val="24"/>
        </w:rPr>
        <w:t xml:space="preserve"> </w:t>
      </w:r>
    </w:p>
    <w:p w14:paraId="154E9534" w14:textId="77777777" w:rsidR="00347C25" w:rsidRPr="00347C25" w:rsidRDefault="00347C25" w:rsidP="00347C2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iCs/>
          <w:color w:val="4F81BD" w:themeColor="accent1"/>
          <w:sz w:val="24"/>
          <w:szCs w:val="24"/>
        </w:rPr>
      </w:pPr>
      <w:bookmarkStart w:id="0" w:name="_Hlk189939044"/>
      <w:r w:rsidRPr="00347C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Martínez-Medina</w:t>
      </w:r>
      <w:bookmarkEnd w:id="0"/>
      <w:r w:rsidRPr="00347C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B., &amp; Rodríguez-Orozco, A. R. (2023). Prolonged grief disorder treatment: An approach to COVID-19 grief. </w:t>
      </w:r>
      <w:r w:rsidRPr="00347C2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Salud mental</w:t>
      </w:r>
      <w:r w:rsidRPr="00347C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47C2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46</w:t>
      </w:r>
      <w:r w:rsidRPr="00347C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165-175.</w:t>
      </w:r>
      <w:r w:rsidRPr="00347C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47C25">
          <w:rPr>
            <w:rStyle w:val="Hyperlink"/>
            <w:rFonts w:ascii="Times New Roman" w:hAnsi="Times New Roman" w:cs="Times New Roman"/>
            <w:color w:val="4F81BD" w:themeColor="accent1"/>
            <w:sz w:val="24"/>
            <w:szCs w:val="24"/>
            <w:shd w:val="clear" w:color="auto" w:fill="FFFFFF"/>
          </w:rPr>
          <w:t>https://doi.org/10.17711/sm.0185-3325.2023.021</w:t>
        </w:r>
      </w:hyperlink>
      <w:r w:rsidRPr="00347C25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 </w:t>
      </w:r>
    </w:p>
    <w:p w14:paraId="02BEA4FD" w14:textId="77777777" w:rsidR="00347C25" w:rsidRPr="00347C25" w:rsidRDefault="00347C25" w:rsidP="00347C25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347C2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Szuhany, K. L., Malgaroli, M., Miron, C. D., &amp; Simon, N. M. (2021). Prolonged Grief Disorder: Course, Diagnosis, Assessment, and Treatment. </w:t>
      </w:r>
      <w:r w:rsidRPr="00347C25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Focus (American Psychiatric Publishing)</w:t>
      </w:r>
      <w:r w:rsidRPr="00347C2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347C25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19</w:t>
      </w:r>
      <w:r w:rsidRPr="00347C2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(2), 161–172. </w:t>
      </w:r>
      <w:hyperlink r:id="rId12" w:history="1">
        <w:r w:rsidRPr="00347C25">
          <w:rPr>
            <w:rStyle w:val="Hyperlink"/>
            <w:rFonts w:ascii="Times New Roman" w:hAnsi="Times New Roman" w:cs="Times New Roman"/>
            <w:color w:val="4F81BD" w:themeColor="accent1"/>
            <w:sz w:val="24"/>
            <w:szCs w:val="24"/>
            <w:shd w:val="clear" w:color="auto" w:fill="FFFFFF"/>
          </w:rPr>
          <w:t>https://doi.org/10.1176/appi.focus.20200052</w:t>
        </w:r>
      </w:hyperlink>
      <w:r w:rsidRPr="00347C25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 </w:t>
      </w:r>
    </w:p>
    <w:sectPr w:rsidR="00347C25" w:rsidRPr="00347C2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370F" w14:textId="77777777" w:rsidR="00404C43" w:rsidRDefault="00404C43" w:rsidP="0081433C">
      <w:pPr>
        <w:spacing w:after="0" w:line="240" w:lineRule="auto"/>
      </w:pPr>
      <w:r>
        <w:separator/>
      </w:r>
    </w:p>
  </w:endnote>
  <w:endnote w:type="continuationSeparator" w:id="0">
    <w:p w14:paraId="5552B7A0" w14:textId="77777777" w:rsidR="00404C43" w:rsidRDefault="00404C43" w:rsidP="0081433C">
      <w:pPr>
        <w:spacing w:after="0" w:line="240" w:lineRule="auto"/>
      </w:pPr>
      <w:r>
        <w:continuationSeparator/>
      </w:r>
    </w:p>
  </w:endnote>
  <w:endnote w:type="continuationNotice" w:id="1">
    <w:p w14:paraId="060855E2" w14:textId="77777777" w:rsidR="00404C43" w:rsidRDefault="00404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335E" w14:textId="77777777" w:rsidR="00404C43" w:rsidRDefault="00404C43" w:rsidP="0081433C">
      <w:pPr>
        <w:spacing w:after="0" w:line="240" w:lineRule="auto"/>
      </w:pPr>
      <w:r>
        <w:separator/>
      </w:r>
    </w:p>
  </w:footnote>
  <w:footnote w:type="continuationSeparator" w:id="0">
    <w:p w14:paraId="15CED6CC" w14:textId="77777777" w:rsidR="00404C43" w:rsidRDefault="00404C43" w:rsidP="0081433C">
      <w:pPr>
        <w:spacing w:after="0" w:line="240" w:lineRule="auto"/>
      </w:pPr>
      <w:r>
        <w:continuationSeparator/>
      </w:r>
    </w:p>
  </w:footnote>
  <w:footnote w:type="continuationNotice" w:id="1">
    <w:p w14:paraId="64047D15" w14:textId="77777777" w:rsidR="00404C43" w:rsidRDefault="00404C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348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07720CF" w14:textId="59805F80" w:rsidR="00347C25" w:rsidRPr="00347C25" w:rsidRDefault="00347C2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47C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7C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7C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47C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7C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5B7243" w14:textId="77777777" w:rsidR="00347C25" w:rsidRDefault="00347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7A1"/>
    <w:multiLevelType w:val="hybridMultilevel"/>
    <w:tmpl w:val="3C1E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1E5F"/>
    <w:multiLevelType w:val="multilevel"/>
    <w:tmpl w:val="998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83"/>
    <w:rsid w:val="00017977"/>
    <w:rsid w:val="00021B23"/>
    <w:rsid w:val="000241F1"/>
    <w:rsid w:val="0003036C"/>
    <w:rsid w:val="00043564"/>
    <w:rsid w:val="00043F1A"/>
    <w:rsid w:val="00045B80"/>
    <w:rsid w:val="00047E56"/>
    <w:rsid w:val="00052AC2"/>
    <w:rsid w:val="00054C44"/>
    <w:rsid w:val="00060AC6"/>
    <w:rsid w:val="000619B8"/>
    <w:rsid w:val="00073C22"/>
    <w:rsid w:val="00081E36"/>
    <w:rsid w:val="00085682"/>
    <w:rsid w:val="00085B11"/>
    <w:rsid w:val="00087799"/>
    <w:rsid w:val="000950E9"/>
    <w:rsid w:val="000A2BED"/>
    <w:rsid w:val="000A5F7B"/>
    <w:rsid w:val="000A63CF"/>
    <w:rsid w:val="000A7201"/>
    <w:rsid w:val="000C4F11"/>
    <w:rsid w:val="000C54E0"/>
    <w:rsid w:val="000D27CD"/>
    <w:rsid w:val="000D3100"/>
    <w:rsid w:val="000D56D3"/>
    <w:rsid w:val="000D57F1"/>
    <w:rsid w:val="000E5D2C"/>
    <w:rsid w:val="000E6A73"/>
    <w:rsid w:val="000E7325"/>
    <w:rsid w:val="000F451A"/>
    <w:rsid w:val="000F652A"/>
    <w:rsid w:val="00100FE1"/>
    <w:rsid w:val="00103D75"/>
    <w:rsid w:val="00103E03"/>
    <w:rsid w:val="001121F8"/>
    <w:rsid w:val="00116254"/>
    <w:rsid w:val="001265DA"/>
    <w:rsid w:val="001330E8"/>
    <w:rsid w:val="00143B44"/>
    <w:rsid w:val="00147CC4"/>
    <w:rsid w:val="0016132C"/>
    <w:rsid w:val="00176DC4"/>
    <w:rsid w:val="001801D6"/>
    <w:rsid w:val="00181386"/>
    <w:rsid w:val="0019245D"/>
    <w:rsid w:val="00196274"/>
    <w:rsid w:val="00196BFC"/>
    <w:rsid w:val="001A25F1"/>
    <w:rsid w:val="001A7D7B"/>
    <w:rsid w:val="001B0750"/>
    <w:rsid w:val="001C7F1A"/>
    <w:rsid w:val="001D1B43"/>
    <w:rsid w:val="001D28DF"/>
    <w:rsid w:val="001D2C69"/>
    <w:rsid w:val="001D4CB1"/>
    <w:rsid w:val="001E3F35"/>
    <w:rsid w:val="001E64E6"/>
    <w:rsid w:val="001F3E3F"/>
    <w:rsid w:val="001F6525"/>
    <w:rsid w:val="00211CD6"/>
    <w:rsid w:val="0022305F"/>
    <w:rsid w:val="002239E7"/>
    <w:rsid w:val="002313B0"/>
    <w:rsid w:val="00257427"/>
    <w:rsid w:val="00263EE3"/>
    <w:rsid w:val="00270126"/>
    <w:rsid w:val="0027550E"/>
    <w:rsid w:val="0028475B"/>
    <w:rsid w:val="002917C4"/>
    <w:rsid w:val="002921BD"/>
    <w:rsid w:val="00293CEE"/>
    <w:rsid w:val="002A7765"/>
    <w:rsid w:val="002C1710"/>
    <w:rsid w:val="002D0DC4"/>
    <w:rsid w:val="002D1BE4"/>
    <w:rsid w:val="002D2855"/>
    <w:rsid w:val="002E2389"/>
    <w:rsid w:val="002E7C86"/>
    <w:rsid w:val="002F5C06"/>
    <w:rsid w:val="002F68B6"/>
    <w:rsid w:val="003039FE"/>
    <w:rsid w:val="0031579C"/>
    <w:rsid w:val="00333530"/>
    <w:rsid w:val="00341181"/>
    <w:rsid w:val="00343A5B"/>
    <w:rsid w:val="00347C25"/>
    <w:rsid w:val="003667AA"/>
    <w:rsid w:val="0037524D"/>
    <w:rsid w:val="00382B2A"/>
    <w:rsid w:val="00395866"/>
    <w:rsid w:val="003A5EE7"/>
    <w:rsid w:val="003B2A4B"/>
    <w:rsid w:val="003B7B7C"/>
    <w:rsid w:val="003C28F0"/>
    <w:rsid w:val="003C300E"/>
    <w:rsid w:val="003C4970"/>
    <w:rsid w:val="003D09C1"/>
    <w:rsid w:val="003D3D76"/>
    <w:rsid w:val="003F3BEE"/>
    <w:rsid w:val="00404C43"/>
    <w:rsid w:val="004072BC"/>
    <w:rsid w:val="00412D69"/>
    <w:rsid w:val="004164E1"/>
    <w:rsid w:val="00421010"/>
    <w:rsid w:val="00421B9A"/>
    <w:rsid w:val="00422802"/>
    <w:rsid w:val="00436AB7"/>
    <w:rsid w:val="004500ED"/>
    <w:rsid w:val="00454131"/>
    <w:rsid w:val="00461B7B"/>
    <w:rsid w:val="00464F58"/>
    <w:rsid w:val="00465C9D"/>
    <w:rsid w:val="00475503"/>
    <w:rsid w:val="00480DFC"/>
    <w:rsid w:val="00481087"/>
    <w:rsid w:val="00485B41"/>
    <w:rsid w:val="00491B25"/>
    <w:rsid w:val="0049601F"/>
    <w:rsid w:val="004A5DD0"/>
    <w:rsid w:val="004A6BB2"/>
    <w:rsid w:val="004B05C0"/>
    <w:rsid w:val="004B26B0"/>
    <w:rsid w:val="004B33FE"/>
    <w:rsid w:val="004C04EA"/>
    <w:rsid w:val="004C4074"/>
    <w:rsid w:val="004C5DF3"/>
    <w:rsid w:val="004F3334"/>
    <w:rsid w:val="00500918"/>
    <w:rsid w:val="005014A0"/>
    <w:rsid w:val="00506229"/>
    <w:rsid w:val="00510EC5"/>
    <w:rsid w:val="00514802"/>
    <w:rsid w:val="00516329"/>
    <w:rsid w:val="00520E38"/>
    <w:rsid w:val="00524626"/>
    <w:rsid w:val="00536F3F"/>
    <w:rsid w:val="0055461B"/>
    <w:rsid w:val="005570C6"/>
    <w:rsid w:val="00565CFD"/>
    <w:rsid w:val="00570379"/>
    <w:rsid w:val="005911E4"/>
    <w:rsid w:val="005A4AEA"/>
    <w:rsid w:val="005C6BDB"/>
    <w:rsid w:val="005D1F33"/>
    <w:rsid w:val="005D315D"/>
    <w:rsid w:val="005E4C4F"/>
    <w:rsid w:val="005E53AB"/>
    <w:rsid w:val="005E6AFF"/>
    <w:rsid w:val="005F40AC"/>
    <w:rsid w:val="005F601A"/>
    <w:rsid w:val="005F6469"/>
    <w:rsid w:val="00605677"/>
    <w:rsid w:val="00623D2A"/>
    <w:rsid w:val="00624888"/>
    <w:rsid w:val="00626FD8"/>
    <w:rsid w:val="006342E7"/>
    <w:rsid w:val="00642674"/>
    <w:rsid w:val="00644AD2"/>
    <w:rsid w:val="00663CE0"/>
    <w:rsid w:val="00672D84"/>
    <w:rsid w:val="006734B3"/>
    <w:rsid w:val="006764A1"/>
    <w:rsid w:val="00681FBA"/>
    <w:rsid w:val="00684636"/>
    <w:rsid w:val="00690A2D"/>
    <w:rsid w:val="006A27BB"/>
    <w:rsid w:val="006B11F2"/>
    <w:rsid w:val="006B6E7B"/>
    <w:rsid w:val="006C2400"/>
    <w:rsid w:val="006C425C"/>
    <w:rsid w:val="006D0E81"/>
    <w:rsid w:val="006D346B"/>
    <w:rsid w:val="006D4A61"/>
    <w:rsid w:val="006D723D"/>
    <w:rsid w:val="006E0477"/>
    <w:rsid w:val="006E0F5F"/>
    <w:rsid w:val="006E238D"/>
    <w:rsid w:val="006F01B2"/>
    <w:rsid w:val="006F22E3"/>
    <w:rsid w:val="006F46DF"/>
    <w:rsid w:val="006F730A"/>
    <w:rsid w:val="00711534"/>
    <w:rsid w:val="007164EF"/>
    <w:rsid w:val="00720949"/>
    <w:rsid w:val="00720F7F"/>
    <w:rsid w:val="0073044C"/>
    <w:rsid w:val="00750687"/>
    <w:rsid w:val="00754D81"/>
    <w:rsid w:val="00757F85"/>
    <w:rsid w:val="0077521C"/>
    <w:rsid w:val="00780E34"/>
    <w:rsid w:val="00783F62"/>
    <w:rsid w:val="00790BA8"/>
    <w:rsid w:val="007926D7"/>
    <w:rsid w:val="00795347"/>
    <w:rsid w:val="007A2E26"/>
    <w:rsid w:val="007C00F8"/>
    <w:rsid w:val="007E0711"/>
    <w:rsid w:val="007E0F4A"/>
    <w:rsid w:val="007E74F5"/>
    <w:rsid w:val="007F639E"/>
    <w:rsid w:val="00803964"/>
    <w:rsid w:val="00807871"/>
    <w:rsid w:val="0081433C"/>
    <w:rsid w:val="0082067B"/>
    <w:rsid w:val="00825505"/>
    <w:rsid w:val="00825DED"/>
    <w:rsid w:val="00831556"/>
    <w:rsid w:val="00847957"/>
    <w:rsid w:val="00847FF5"/>
    <w:rsid w:val="00855799"/>
    <w:rsid w:val="008618B0"/>
    <w:rsid w:val="00861D68"/>
    <w:rsid w:val="00866056"/>
    <w:rsid w:val="008672F4"/>
    <w:rsid w:val="00885A75"/>
    <w:rsid w:val="00890082"/>
    <w:rsid w:val="00890B91"/>
    <w:rsid w:val="008A0FC3"/>
    <w:rsid w:val="008A6A07"/>
    <w:rsid w:val="008A7EF7"/>
    <w:rsid w:val="008B00F7"/>
    <w:rsid w:val="008C20D6"/>
    <w:rsid w:val="008C6668"/>
    <w:rsid w:val="008E74AB"/>
    <w:rsid w:val="00900F3D"/>
    <w:rsid w:val="00902B5A"/>
    <w:rsid w:val="00907F30"/>
    <w:rsid w:val="00916A57"/>
    <w:rsid w:val="0092047D"/>
    <w:rsid w:val="00920C79"/>
    <w:rsid w:val="00921F38"/>
    <w:rsid w:val="009375A8"/>
    <w:rsid w:val="009379AA"/>
    <w:rsid w:val="009436D8"/>
    <w:rsid w:val="0095113D"/>
    <w:rsid w:val="00954E93"/>
    <w:rsid w:val="009802CB"/>
    <w:rsid w:val="00986233"/>
    <w:rsid w:val="00995885"/>
    <w:rsid w:val="009A45A1"/>
    <w:rsid w:val="009B04EA"/>
    <w:rsid w:val="009B47B2"/>
    <w:rsid w:val="009D7187"/>
    <w:rsid w:val="009E529E"/>
    <w:rsid w:val="009F61C8"/>
    <w:rsid w:val="00A153C2"/>
    <w:rsid w:val="00A35295"/>
    <w:rsid w:val="00A51C91"/>
    <w:rsid w:val="00A62D72"/>
    <w:rsid w:val="00A91912"/>
    <w:rsid w:val="00A9201D"/>
    <w:rsid w:val="00A94520"/>
    <w:rsid w:val="00AA0230"/>
    <w:rsid w:val="00AA317D"/>
    <w:rsid w:val="00AA5539"/>
    <w:rsid w:val="00AA7DC2"/>
    <w:rsid w:val="00AA7FBC"/>
    <w:rsid w:val="00AC0741"/>
    <w:rsid w:val="00AD0379"/>
    <w:rsid w:val="00AD4E19"/>
    <w:rsid w:val="00AD5EC8"/>
    <w:rsid w:val="00AE2A06"/>
    <w:rsid w:val="00AE6170"/>
    <w:rsid w:val="00AE6FAA"/>
    <w:rsid w:val="00AF4E4A"/>
    <w:rsid w:val="00B15581"/>
    <w:rsid w:val="00B22CDB"/>
    <w:rsid w:val="00B37371"/>
    <w:rsid w:val="00B41C75"/>
    <w:rsid w:val="00B4330C"/>
    <w:rsid w:val="00B46084"/>
    <w:rsid w:val="00B61694"/>
    <w:rsid w:val="00B62F17"/>
    <w:rsid w:val="00B74FFC"/>
    <w:rsid w:val="00B76058"/>
    <w:rsid w:val="00B95C99"/>
    <w:rsid w:val="00BB1BD8"/>
    <w:rsid w:val="00BC57BC"/>
    <w:rsid w:val="00BD1087"/>
    <w:rsid w:val="00BD6AD2"/>
    <w:rsid w:val="00BF0289"/>
    <w:rsid w:val="00BF6148"/>
    <w:rsid w:val="00C033EF"/>
    <w:rsid w:val="00C1791A"/>
    <w:rsid w:val="00C21070"/>
    <w:rsid w:val="00C22D3A"/>
    <w:rsid w:val="00C279B5"/>
    <w:rsid w:val="00C33698"/>
    <w:rsid w:val="00C34A0C"/>
    <w:rsid w:val="00C43739"/>
    <w:rsid w:val="00C61ECF"/>
    <w:rsid w:val="00C715B7"/>
    <w:rsid w:val="00C757A1"/>
    <w:rsid w:val="00C75BB2"/>
    <w:rsid w:val="00C8146E"/>
    <w:rsid w:val="00C93A21"/>
    <w:rsid w:val="00C944A6"/>
    <w:rsid w:val="00CA6D34"/>
    <w:rsid w:val="00CB12C4"/>
    <w:rsid w:val="00CF16D6"/>
    <w:rsid w:val="00CF290A"/>
    <w:rsid w:val="00CF51A3"/>
    <w:rsid w:val="00D04CFD"/>
    <w:rsid w:val="00D05E83"/>
    <w:rsid w:val="00D13425"/>
    <w:rsid w:val="00D15A2C"/>
    <w:rsid w:val="00D2782E"/>
    <w:rsid w:val="00D3411B"/>
    <w:rsid w:val="00D34442"/>
    <w:rsid w:val="00D37D6E"/>
    <w:rsid w:val="00D50D99"/>
    <w:rsid w:val="00D51742"/>
    <w:rsid w:val="00D517A7"/>
    <w:rsid w:val="00D83473"/>
    <w:rsid w:val="00D83556"/>
    <w:rsid w:val="00D83C6D"/>
    <w:rsid w:val="00D9580B"/>
    <w:rsid w:val="00DA27A0"/>
    <w:rsid w:val="00DA6F63"/>
    <w:rsid w:val="00DB704A"/>
    <w:rsid w:val="00DE4530"/>
    <w:rsid w:val="00DF18FE"/>
    <w:rsid w:val="00DF5CA8"/>
    <w:rsid w:val="00E12258"/>
    <w:rsid w:val="00E14699"/>
    <w:rsid w:val="00E17AA0"/>
    <w:rsid w:val="00E25209"/>
    <w:rsid w:val="00E36DF1"/>
    <w:rsid w:val="00E411F4"/>
    <w:rsid w:val="00E46331"/>
    <w:rsid w:val="00E51F61"/>
    <w:rsid w:val="00E54AB0"/>
    <w:rsid w:val="00E83E03"/>
    <w:rsid w:val="00E845F9"/>
    <w:rsid w:val="00E849DE"/>
    <w:rsid w:val="00E94343"/>
    <w:rsid w:val="00EA13D4"/>
    <w:rsid w:val="00EA1B69"/>
    <w:rsid w:val="00EB1148"/>
    <w:rsid w:val="00EC37F4"/>
    <w:rsid w:val="00ED08A6"/>
    <w:rsid w:val="00ED496D"/>
    <w:rsid w:val="00F0099E"/>
    <w:rsid w:val="00F016E2"/>
    <w:rsid w:val="00F0528D"/>
    <w:rsid w:val="00F06898"/>
    <w:rsid w:val="00F159A7"/>
    <w:rsid w:val="00F21A0A"/>
    <w:rsid w:val="00F33F78"/>
    <w:rsid w:val="00F3445C"/>
    <w:rsid w:val="00F35951"/>
    <w:rsid w:val="00F43EBB"/>
    <w:rsid w:val="00F461AC"/>
    <w:rsid w:val="00F52F09"/>
    <w:rsid w:val="00F64D2C"/>
    <w:rsid w:val="00F65370"/>
    <w:rsid w:val="00F6573B"/>
    <w:rsid w:val="00F83D2A"/>
    <w:rsid w:val="00F90401"/>
    <w:rsid w:val="00F91915"/>
    <w:rsid w:val="00F94C54"/>
    <w:rsid w:val="00F94D65"/>
    <w:rsid w:val="00FB1C9D"/>
    <w:rsid w:val="00FB3D31"/>
    <w:rsid w:val="00FB5221"/>
    <w:rsid w:val="00FC2C68"/>
    <w:rsid w:val="00FD402C"/>
    <w:rsid w:val="00FE1B31"/>
    <w:rsid w:val="00FE5444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E7A125"/>
  <w15:docId w15:val="{F05F27D3-973A-48CA-A7CD-74AB3914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33C"/>
  </w:style>
  <w:style w:type="paragraph" w:styleId="Footer">
    <w:name w:val="footer"/>
    <w:basedOn w:val="Normal"/>
    <w:link w:val="FooterChar"/>
    <w:uiPriority w:val="99"/>
    <w:unhideWhenUsed/>
    <w:rsid w:val="0081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33C"/>
  </w:style>
  <w:style w:type="character" w:styleId="CommentReference">
    <w:name w:val="annotation reference"/>
    <w:basedOn w:val="DefaultParagraphFont"/>
    <w:uiPriority w:val="99"/>
    <w:semiHidden/>
    <w:unhideWhenUsed/>
    <w:rsid w:val="00A15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3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45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02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76/appi.focus.2020005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7711/sm.0185-3325.2023.02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76/appi.books.97808904257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a2c843-461b-4096-829d-d152f62699f9">
      <UserInfo>
        <DisplayName/>
        <AccountId xsi:nil="true"/>
        <AccountType/>
      </UserInfo>
    </SharedWithUsers>
    <Notes0 xmlns="00982455-cca4-43a1-99db-4f435d27f8be" xsi:nil="true"/>
  </documentManagement>
</p:properties>
</file>

<file path=customXml/itemProps1.xml><?xml version="1.0" encoding="utf-8"?>
<ds:datastoreItem xmlns:ds="http://schemas.openxmlformats.org/officeDocument/2006/customXml" ds:itemID="{F1E5EA4C-5484-4C52-81C2-DAE62C654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B802E-883F-4387-A8CF-348750CED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DADE7-6832-4AE1-BBC6-24777B75CD26}">
  <ds:schemaRefs>
    <ds:schemaRef ds:uri="http://schemas.microsoft.com/office/2006/metadata/properties"/>
    <ds:schemaRef ds:uri="http://schemas.microsoft.com/office/infopath/2007/PartnerControls"/>
    <ds:schemaRef ds:uri="caa2c843-461b-4096-829d-d152f62699f9"/>
    <ds:schemaRef ds:uri="00982455-cca4-43a1-99db-4f435d27f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 Raber</dc:creator>
  <cp:keywords/>
  <cp:lastModifiedBy>Lenovo</cp:lastModifiedBy>
  <cp:revision>2</cp:revision>
  <dcterms:created xsi:type="dcterms:W3CDTF">2025-02-08T17:54:00Z</dcterms:created>
  <dcterms:modified xsi:type="dcterms:W3CDTF">2025-02-08T17:54:00Z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0x0101004DA86C76B1E70C418F4FA392FA954CA0</vt:lpwstr>
  </property>
  <property fmtid="{D5CDD505-2E9C-101B-9397-08002B2CF9AE}" pid="3" name="Order">
    <vt:r8>5958900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