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FA57F" w14:textId="18752B00" w:rsidR="00273D5E" w:rsidRPr="003B0FA0" w:rsidRDefault="008A2464" w:rsidP="003B0FA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0FA0">
        <w:rPr>
          <w:rFonts w:ascii="Times New Roman" w:hAnsi="Times New Roman" w:cs="Times New Roman"/>
          <w:b/>
          <w:bCs/>
          <w:sz w:val="24"/>
          <w:szCs w:val="24"/>
        </w:rPr>
        <w:t>NU 741 Discussion 1: Technology Assessment</w:t>
      </w:r>
    </w:p>
    <w:p w14:paraId="61FF6F9F" w14:textId="69FD19A2" w:rsidR="008A2464" w:rsidRPr="003B0FA0" w:rsidRDefault="008A2464" w:rsidP="003B0FA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B0FA0">
        <w:rPr>
          <w:rFonts w:ascii="Times New Roman" w:hAnsi="Times New Roman" w:cs="Times New Roman"/>
          <w:sz w:val="24"/>
          <w:szCs w:val="24"/>
        </w:rPr>
        <w:tab/>
      </w:r>
      <w:r w:rsidR="009C239C" w:rsidRPr="003B0FA0">
        <w:rPr>
          <w:rFonts w:ascii="Times New Roman" w:hAnsi="Times New Roman" w:cs="Times New Roman"/>
          <w:sz w:val="24"/>
          <w:szCs w:val="24"/>
        </w:rPr>
        <w:t>The project involves a cultural competence educational program for psychiatric nurses in a home care agency. The academic project intends to snowball the nurses’ cultural competence levels</w:t>
      </w:r>
      <w:r w:rsidR="00AC2823">
        <w:rPr>
          <w:rFonts w:ascii="Times New Roman" w:hAnsi="Times New Roman" w:cs="Times New Roman"/>
          <w:sz w:val="24"/>
          <w:szCs w:val="24"/>
        </w:rPr>
        <w:t>,</w:t>
      </w:r>
      <w:r w:rsidR="009C239C" w:rsidRPr="003B0FA0">
        <w:rPr>
          <w:rFonts w:ascii="Times New Roman" w:hAnsi="Times New Roman" w:cs="Times New Roman"/>
          <w:sz w:val="24"/>
          <w:szCs w:val="24"/>
        </w:rPr>
        <w:t xml:space="preserve"> such as cultural awareness, attitudes and skills. Polit and Beck (2021) assert that recruitment is an integral research process in which investigators identify, contact and enroll prospective human subjects. Recruitment </w:t>
      </w:r>
      <w:r w:rsidR="00612BA9" w:rsidRPr="003B0FA0">
        <w:rPr>
          <w:rFonts w:ascii="Times New Roman" w:hAnsi="Times New Roman" w:cs="Times New Roman"/>
          <w:sz w:val="24"/>
          <w:szCs w:val="24"/>
        </w:rPr>
        <w:t>ascertains that the investigators and their participants establish a focal underpinning on representation, allowing them to meet the project’s goals.</w:t>
      </w:r>
      <w:r w:rsidR="00457F9D" w:rsidRPr="003B0FA0">
        <w:rPr>
          <w:rFonts w:ascii="Times New Roman" w:hAnsi="Times New Roman" w:cs="Times New Roman"/>
          <w:sz w:val="24"/>
          <w:szCs w:val="24"/>
        </w:rPr>
        <w:t xml:space="preserve"> </w:t>
      </w:r>
      <w:r w:rsidR="00287341" w:rsidRPr="003B0FA0">
        <w:rPr>
          <w:rFonts w:ascii="Times New Roman" w:hAnsi="Times New Roman" w:cs="Times New Roman"/>
          <w:sz w:val="24"/>
          <w:szCs w:val="24"/>
        </w:rPr>
        <w:t>R</w:t>
      </w:r>
      <w:r w:rsidR="003B6864" w:rsidRPr="003B0FA0">
        <w:rPr>
          <w:rFonts w:ascii="Times New Roman" w:hAnsi="Times New Roman" w:cs="Times New Roman"/>
          <w:sz w:val="24"/>
          <w:szCs w:val="24"/>
        </w:rPr>
        <w:t xml:space="preserve">ecruitment is a </w:t>
      </w:r>
      <w:r w:rsidR="00AC2823" w:rsidRPr="003B0FA0">
        <w:rPr>
          <w:rFonts w:ascii="Times New Roman" w:hAnsi="Times New Roman" w:cs="Times New Roman"/>
          <w:sz w:val="24"/>
          <w:szCs w:val="24"/>
        </w:rPr>
        <w:t>taxing</w:t>
      </w:r>
      <w:r w:rsidR="003B6864" w:rsidRPr="003B0FA0">
        <w:rPr>
          <w:rFonts w:ascii="Times New Roman" w:hAnsi="Times New Roman" w:cs="Times New Roman"/>
          <w:sz w:val="24"/>
          <w:szCs w:val="24"/>
        </w:rPr>
        <w:t xml:space="preserve"> </w:t>
      </w:r>
      <w:r w:rsidR="00287341" w:rsidRPr="003B0FA0">
        <w:rPr>
          <w:rFonts w:ascii="Times New Roman" w:hAnsi="Times New Roman" w:cs="Times New Roman"/>
          <w:sz w:val="24"/>
          <w:szCs w:val="24"/>
        </w:rPr>
        <w:t>research component that necessitates investigators to use impeccable strategies to warrant the feat of the project (Hung et al., 2024).</w:t>
      </w:r>
      <w:r w:rsidR="008A0A43" w:rsidRPr="003B0FA0">
        <w:rPr>
          <w:rFonts w:ascii="Times New Roman" w:hAnsi="Times New Roman" w:cs="Times New Roman"/>
          <w:sz w:val="24"/>
          <w:szCs w:val="24"/>
        </w:rPr>
        <w:t xml:space="preserve"> Evidence establish</w:t>
      </w:r>
      <w:r w:rsidR="00AC2823">
        <w:rPr>
          <w:rFonts w:ascii="Times New Roman" w:hAnsi="Times New Roman" w:cs="Times New Roman"/>
          <w:sz w:val="24"/>
          <w:szCs w:val="24"/>
        </w:rPr>
        <w:t>es</w:t>
      </w:r>
      <w:r w:rsidR="008A0A43" w:rsidRPr="003B0FA0">
        <w:rPr>
          <w:rFonts w:ascii="Times New Roman" w:hAnsi="Times New Roman" w:cs="Times New Roman"/>
          <w:sz w:val="24"/>
          <w:szCs w:val="24"/>
        </w:rPr>
        <w:t xml:space="preserve"> that emails, fliers, social media, in-person, and email recruitment processes</w:t>
      </w:r>
      <w:r w:rsidR="00D90926" w:rsidRPr="003B0FA0">
        <w:rPr>
          <w:rFonts w:ascii="Times New Roman" w:hAnsi="Times New Roman" w:cs="Times New Roman"/>
          <w:sz w:val="24"/>
          <w:szCs w:val="24"/>
        </w:rPr>
        <w:t>.</w:t>
      </w:r>
    </w:p>
    <w:p w14:paraId="610CC55A" w14:textId="63EEF744" w:rsidR="00D90926" w:rsidRPr="003B0FA0" w:rsidRDefault="00D90926" w:rsidP="003B0FA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0FA0">
        <w:rPr>
          <w:rFonts w:ascii="Times New Roman" w:hAnsi="Times New Roman" w:cs="Times New Roman"/>
          <w:sz w:val="24"/>
          <w:szCs w:val="24"/>
        </w:rPr>
        <w:t xml:space="preserve">As the principal investigator, </w:t>
      </w:r>
      <w:r w:rsidR="00AC2823">
        <w:rPr>
          <w:rFonts w:ascii="Times New Roman" w:hAnsi="Times New Roman" w:cs="Times New Roman"/>
          <w:sz w:val="24"/>
          <w:szCs w:val="24"/>
        </w:rPr>
        <w:t>choosing an efficient and convenient recruitment approach is integral</w:t>
      </w:r>
      <w:r w:rsidRPr="003B0FA0">
        <w:rPr>
          <w:rFonts w:ascii="Times New Roman" w:hAnsi="Times New Roman" w:cs="Times New Roman"/>
          <w:sz w:val="24"/>
          <w:szCs w:val="24"/>
        </w:rPr>
        <w:t>. As such, recruiting the participants via email and in-person are germane approaches for this project</w:t>
      </w:r>
      <w:r w:rsidR="008F4DB6" w:rsidRPr="003B0FA0">
        <w:rPr>
          <w:rFonts w:ascii="Times New Roman" w:hAnsi="Times New Roman" w:cs="Times New Roman"/>
          <w:sz w:val="24"/>
          <w:szCs w:val="24"/>
        </w:rPr>
        <w:t xml:space="preserve"> </w:t>
      </w:r>
      <w:r w:rsidR="008F4DB6" w:rsidRPr="003B0FA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F4DB6" w:rsidRPr="003B0FA0">
        <w:rPr>
          <w:rFonts w:ascii="Times New Roman" w:hAnsi="Times New Roman" w:cs="Times New Roman"/>
          <w:sz w:val="24"/>
          <w:szCs w:val="24"/>
        </w:rPr>
        <w:t>Iflaifel</w:t>
      </w:r>
      <w:proofErr w:type="spellEnd"/>
      <w:r w:rsidR="008F4DB6" w:rsidRPr="003B0FA0">
        <w:rPr>
          <w:rFonts w:ascii="Times New Roman" w:hAnsi="Times New Roman" w:cs="Times New Roman"/>
          <w:sz w:val="24"/>
          <w:szCs w:val="24"/>
        </w:rPr>
        <w:t xml:space="preserve"> et al., 2023)</w:t>
      </w:r>
      <w:r w:rsidRPr="003B0FA0">
        <w:rPr>
          <w:rFonts w:ascii="Times New Roman" w:hAnsi="Times New Roman" w:cs="Times New Roman"/>
          <w:sz w:val="24"/>
          <w:szCs w:val="24"/>
        </w:rPr>
        <w:t>. For one, the principal investigator will send email</w:t>
      </w:r>
      <w:r w:rsidR="00AC2823">
        <w:rPr>
          <w:rFonts w:ascii="Times New Roman" w:hAnsi="Times New Roman" w:cs="Times New Roman"/>
          <w:sz w:val="24"/>
          <w:szCs w:val="24"/>
        </w:rPr>
        <w:t xml:space="preserve"> invitations </w:t>
      </w:r>
      <w:r w:rsidRPr="003B0FA0">
        <w:rPr>
          <w:rFonts w:ascii="Times New Roman" w:hAnsi="Times New Roman" w:cs="Times New Roman"/>
          <w:sz w:val="24"/>
          <w:szCs w:val="24"/>
        </w:rPr>
        <w:t xml:space="preserve">to potential </w:t>
      </w:r>
      <w:r w:rsidR="00B95FB4" w:rsidRPr="003B0FA0">
        <w:rPr>
          <w:rFonts w:ascii="Times New Roman" w:hAnsi="Times New Roman" w:cs="Times New Roman"/>
          <w:sz w:val="24"/>
          <w:szCs w:val="24"/>
        </w:rPr>
        <w:t>respondents, asking them to join the project. Email invitations</w:t>
      </w:r>
      <w:r w:rsidR="00744AF4" w:rsidRPr="003B0FA0">
        <w:rPr>
          <w:rFonts w:ascii="Times New Roman" w:hAnsi="Times New Roman" w:cs="Times New Roman"/>
          <w:sz w:val="24"/>
          <w:szCs w:val="24"/>
        </w:rPr>
        <w:t xml:space="preserve"> are </w:t>
      </w:r>
      <w:r w:rsidR="00AC2823">
        <w:rPr>
          <w:rFonts w:ascii="Times New Roman" w:hAnsi="Times New Roman" w:cs="Times New Roman"/>
          <w:sz w:val="24"/>
          <w:szCs w:val="24"/>
        </w:rPr>
        <w:t>essential</w:t>
      </w:r>
      <w:r w:rsidR="00744AF4" w:rsidRPr="003B0FA0">
        <w:rPr>
          <w:rFonts w:ascii="Times New Roman" w:hAnsi="Times New Roman" w:cs="Times New Roman"/>
          <w:sz w:val="24"/>
          <w:szCs w:val="24"/>
        </w:rPr>
        <w:t xml:space="preserve"> in that they can help warrant </w:t>
      </w:r>
      <w:r w:rsidR="00AC2823">
        <w:rPr>
          <w:rFonts w:ascii="Times New Roman" w:hAnsi="Times New Roman" w:cs="Times New Roman"/>
          <w:sz w:val="24"/>
          <w:szCs w:val="24"/>
        </w:rPr>
        <w:t xml:space="preserve">the </w:t>
      </w:r>
      <w:r w:rsidR="00744AF4" w:rsidRPr="003B0FA0">
        <w:rPr>
          <w:rFonts w:ascii="Times New Roman" w:hAnsi="Times New Roman" w:cs="Times New Roman"/>
          <w:sz w:val="24"/>
          <w:szCs w:val="24"/>
        </w:rPr>
        <w:t>generalizability of the project’s results</w:t>
      </w:r>
      <w:r w:rsidR="0096644A" w:rsidRPr="003B0FA0">
        <w:rPr>
          <w:rFonts w:ascii="Times New Roman" w:hAnsi="Times New Roman" w:cs="Times New Roman"/>
          <w:sz w:val="24"/>
          <w:szCs w:val="24"/>
        </w:rPr>
        <w:t xml:space="preserve">. Additionally, the investigator will </w:t>
      </w:r>
      <w:r w:rsidR="008F4DB6" w:rsidRPr="003B0FA0">
        <w:rPr>
          <w:rFonts w:ascii="Times New Roman" w:hAnsi="Times New Roman" w:cs="Times New Roman"/>
          <w:sz w:val="24"/>
          <w:szCs w:val="24"/>
        </w:rPr>
        <w:t>incorporate in-person recruitment with emails to bolster inclusivity and broaden participant engagement in the project (</w:t>
      </w:r>
      <w:proofErr w:type="spellStart"/>
      <w:r w:rsidR="008F4DB6" w:rsidRPr="003B0FA0">
        <w:rPr>
          <w:rFonts w:ascii="Times New Roman" w:hAnsi="Times New Roman" w:cs="Times New Roman"/>
          <w:sz w:val="24"/>
          <w:szCs w:val="24"/>
        </w:rPr>
        <w:t>Iflaifel</w:t>
      </w:r>
      <w:proofErr w:type="spellEnd"/>
      <w:r w:rsidR="008F4DB6" w:rsidRPr="003B0FA0">
        <w:rPr>
          <w:rFonts w:ascii="Times New Roman" w:hAnsi="Times New Roman" w:cs="Times New Roman"/>
          <w:sz w:val="24"/>
          <w:szCs w:val="24"/>
        </w:rPr>
        <w:t xml:space="preserve"> et al., 2023). </w:t>
      </w:r>
      <w:r w:rsidR="00AC2823">
        <w:rPr>
          <w:rFonts w:ascii="Times New Roman" w:hAnsi="Times New Roman" w:cs="Times New Roman"/>
          <w:sz w:val="24"/>
          <w:szCs w:val="24"/>
        </w:rPr>
        <w:t>Notably</w:t>
      </w:r>
      <w:r w:rsidR="008F4DB6" w:rsidRPr="003B0FA0">
        <w:rPr>
          <w:rFonts w:ascii="Times New Roman" w:hAnsi="Times New Roman" w:cs="Times New Roman"/>
          <w:sz w:val="24"/>
          <w:szCs w:val="24"/>
        </w:rPr>
        <w:t xml:space="preserve">, using emails </w:t>
      </w:r>
      <w:r w:rsidR="00300879" w:rsidRPr="003B0FA0">
        <w:rPr>
          <w:rFonts w:ascii="Times New Roman" w:hAnsi="Times New Roman" w:cs="Times New Roman"/>
          <w:sz w:val="24"/>
          <w:szCs w:val="24"/>
        </w:rPr>
        <w:t>in tandem with a non-technological approach will expedite the challenging recruitment process, allowing for a seamless approach.</w:t>
      </w:r>
    </w:p>
    <w:p w14:paraId="1BD958E8" w14:textId="7A620132" w:rsidR="00287341" w:rsidRPr="003B0FA0" w:rsidRDefault="00BE6545" w:rsidP="003B0FA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B0FA0">
        <w:rPr>
          <w:rFonts w:ascii="Times New Roman" w:hAnsi="Times New Roman" w:cs="Times New Roman"/>
          <w:sz w:val="24"/>
          <w:szCs w:val="24"/>
        </w:rPr>
        <w:tab/>
        <w:t xml:space="preserve">Essentially, the principal investigator will use surveys to collect data. For instance, the cultural competence self-assessment checklist will help collect psychiatric nurses’ </w:t>
      </w:r>
      <w:r w:rsidR="00AC2823">
        <w:rPr>
          <w:rFonts w:ascii="Times New Roman" w:hAnsi="Times New Roman" w:cs="Times New Roman"/>
          <w:sz w:val="24"/>
          <w:szCs w:val="24"/>
        </w:rPr>
        <w:t>cultural awareness, expertise and attitude data</w:t>
      </w:r>
      <w:r w:rsidRPr="003B0FA0">
        <w:rPr>
          <w:rFonts w:ascii="Times New Roman" w:hAnsi="Times New Roman" w:cs="Times New Roman"/>
          <w:sz w:val="24"/>
          <w:szCs w:val="24"/>
        </w:rPr>
        <w:t>. The second tool the investigator will use to collect data is the confidence scale</w:t>
      </w:r>
      <w:r w:rsidR="001A2EBB" w:rsidRPr="003B0FA0">
        <w:rPr>
          <w:rFonts w:ascii="Times New Roman" w:hAnsi="Times New Roman" w:cs="Times New Roman"/>
          <w:sz w:val="24"/>
          <w:szCs w:val="24"/>
        </w:rPr>
        <w:t xml:space="preserve"> to measure whether the respondents are satisfied with their experiences and </w:t>
      </w:r>
      <w:r w:rsidR="00FF6B82" w:rsidRPr="003B0FA0">
        <w:rPr>
          <w:rFonts w:ascii="Times New Roman" w:hAnsi="Times New Roman" w:cs="Times New Roman"/>
          <w:sz w:val="24"/>
          <w:szCs w:val="24"/>
        </w:rPr>
        <w:lastRenderedPageBreak/>
        <w:t>reveal upsurges in confidence and attitudes towards a culturally competent psychiatric practice (</w:t>
      </w:r>
      <w:proofErr w:type="spellStart"/>
      <w:r w:rsidR="00FF6B82" w:rsidRPr="003B0FA0">
        <w:rPr>
          <w:rFonts w:ascii="Times New Roman" w:hAnsi="Times New Roman" w:cs="Times New Roman"/>
          <w:sz w:val="24"/>
          <w:szCs w:val="24"/>
        </w:rPr>
        <w:t>Arruzza</w:t>
      </w:r>
      <w:proofErr w:type="spellEnd"/>
      <w:r w:rsidR="00FF6B82" w:rsidRPr="003B0FA0">
        <w:rPr>
          <w:rFonts w:ascii="Times New Roman" w:hAnsi="Times New Roman" w:cs="Times New Roman"/>
          <w:sz w:val="24"/>
          <w:szCs w:val="24"/>
        </w:rPr>
        <w:t xml:space="preserve"> &amp; Chau, 2021). </w:t>
      </w:r>
      <w:r w:rsidR="00A23D3E" w:rsidRPr="003B0FA0">
        <w:rPr>
          <w:rFonts w:ascii="Times New Roman" w:hAnsi="Times New Roman" w:cs="Times New Roman"/>
          <w:sz w:val="24"/>
          <w:szCs w:val="24"/>
        </w:rPr>
        <w:t xml:space="preserve">The investigator will analyze data from the surveys </w:t>
      </w:r>
      <w:r w:rsidR="00FF6B82" w:rsidRPr="003B0FA0">
        <w:rPr>
          <w:rFonts w:ascii="Times New Roman" w:hAnsi="Times New Roman" w:cs="Times New Roman"/>
          <w:sz w:val="24"/>
          <w:szCs w:val="24"/>
        </w:rPr>
        <w:t xml:space="preserve">using </w:t>
      </w:r>
      <w:proofErr w:type="spellStart"/>
      <w:r w:rsidR="00FF6B82" w:rsidRPr="003B0FA0">
        <w:rPr>
          <w:rFonts w:ascii="Times New Roman" w:hAnsi="Times New Roman" w:cs="Times New Roman"/>
          <w:sz w:val="24"/>
          <w:szCs w:val="24"/>
        </w:rPr>
        <w:t>Intellectus</w:t>
      </w:r>
      <w:proofErr w:type="spellEnd"/>
      <w:r w:rsidR="00FF6B82" w:rsidRPr="003B0FA0">
        <w:rPr>
          <w:rFonts w:ascii="Times New Roman" w:hAnsi="Times New Roman" w:cs="Times New Roman"/>
          <w:sz w:val="24"/>
          <w:szCs w:val="24"/>
        </w:rPr>
        <w:t xml:space="preserve"> </w:t>
      </w:r>
      <w:r w:rsidR="00A23D3E" w:rsidRPr="003B0FA0">
        <w:rPr>
          <w:rFonts w:ascii="Times New Roman" w:hAnsi="Times New Roman" w:cs="Times New Roman"/>
          <w:sz w:val="24"/>
          <w:szCs w:val="24"/>
        </w:rPr>
        <w:t>statistics</w:t>
      </w:r>
      <w:r w:rsidR="0086751F" w:rsidRPr="003B0F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6751F" w:rsidRPr="003B0FA0">
        <w:rPr>
          <w:rFonts w:ascii="Times New Roman" w:hAnsi="Times New Roman" w:cs="Times New Roman"/>
          <w:sz w:val="24"/>
          <w:szCs w:val="24"/>
        </w:rPr>
        <w:t>Intellectus</w:t>
      </w:r>
      <w:proofErr w:type="spellEnd"/>
      <w:r w:rsidR="0086751F" w:rsidRPr="003B0FA0">
        <w:rPr>
          <w:rFonts w:ascii="Times New Roman" w:hAnsi="Times New Roman" w:cs="Times New Roman"/>
          <w:sz w:val="24"/>
          <w:szCs w:val="24"/>
        </w:rPr>
        <w:t xml:space="preserve"> is a safe and secure statistical software program that will empower the principal investigator </w:t>
      </w:r>
      <w:r w:rsidR="002A200A" w:rsidRPr="003B0FA0">
        <w:rPr>
          <w:rFonts w:ascii="Times New Roman" w:hAnsi="Times New Roman" w:cs="Times New Roman"/>
          <w:sz w:val="24"/>
          <w:szCs w:val="24"/>
        </w:rPr>
        <w:t xml:space="preserve">to efficiently conduct top-tier statistical analyses and communicate the project’s findings. </w:t>
      </w:r>
    </w:p>
    <w:p w14:paraId="6BE80969" w14:textId="77777777" w:rsidR="00AC2823" w:rsidRDefault="00AC282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E209BE8" w14:textId="7DE24117" w:rsidR="002A200A" w:rsidRPr="003B0FA0" w:rsidRDefault="002A200A" w:rsidP="003B0FA0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0FA0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1FCFF8F9" w14:textId="5D73495C" w:rsidR="002E7C13" w:rsidRPr="003B0FA0" w:rsidRDefault="002E7C13" w:rsidP="003B0FA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E7C13">
        <w:rPr>
          <w:rFonts w:ascii="Times New Roman" w:hAnsi="Times New Roman" w:cs="Times New Roman"/>
          <w:sz w:val="24"/>
          <w:szCs w:val="24"/>
        </w:rPr>
        <w:t>Arruzza</w:t>
      </w:r>
      <w:proofErr w:type="spellEnd"/>
      <w:r w:rsidRPr="002E7C13">
        <w:rPr>
          <w:rFonts w:ascii="Times New Roman" w:hAnsi="Times New Roman" w:cs="Times New Roman"/>
          <w:sz w:val="24"/>
          <w:szCs w:val="24"/>
        </w:rPr>
        <w:t xml:space="preserve">, E., &amp; Chau, M. (2021). The effectiveness of cultural competence education in enhancing knowledge acquisition, performance, attitudes, and student satisfaction among undergraduate health science students: A scoping review. </w:t>
      </w:r>
      <w:r w:rsidRPr="002E7C13">
        <w:rPr>
          <w:rFonts w:ascii="Times New Roman" w:hAnsi="Times New Roman" w:cs="Times New Roman"/>
          <w:i/>
          <w:iCs/>
          <w:sz w:val="24"/>
          <w:szCs w:val="24"/>
        </w:rPr>
        <w:t>Journal of Educational Evaluation for Health Professions</w:t>
      </w:r>
      <w:r w:rsidRPr="002E7C13">
        <w:rPr>
          <w:rFonts w:ascii="Times New Roman" w:hAnsi="Times New Roman" w:cs="Times New Roman"/>
          <w:sz w:val="24"/>
          <w:szCs w:val="24"/>
        </w:rPr>
        <w:t xml:space="preserve">, </w:t>
      </w:r>
      <w:r w:rsidRPr="002E7C13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2E7C13">
        <w:rPr>
          <w:rFonts w:ascii="Times New Roman" w:hAnsi="Times New Roman" w:cs="Times New Roman"/>
          <w:sz w:val="24"/>
          <w:szCs w:val="24"/>
        </w:rPr>
        <w:t xml:space="preserve">, 3. </w:t>
      </w:r>
      <w:hyperlink r:id="rId7" w:history="1">
        <w:r w:rsidRPr="002E7C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https://doi.org/10.3352/jeehp.2021.18.3</w:t>
        </w:r>
      </w:hyperlink>
    </w:p>
    <w:p w14:paraId="74803A37" w14:textId="30CA7F0E" w:rsidR="002E7C13" w:rsidRPr="003B0FA0" w:rsidRDefault="002E7C13" w:rsidP="003B0FA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E7C13">
        <w:rPr>
          <w:rFonts w:ascii="Times New Roman" w:hAnsi="Times New Roman" w:cs="Times New Roman"/>
          <w:sz w:val="24"/>
          <w:szCs w:val="24"/>
        </w:rPr>
        <w:t xml:space="preserve">Hung, M., </w:t>
      </w:r>
      <w:proofErr w:type="spellStart"/>
      <w:r w:rsidRPr="002E7C13">
        <w:rPr>
          <w:rFonts w:ascii="Times New Roman" w:hAnsi="Times New Roman" w:cs="Times New Roman"/>
          <w:sz w:val="24"/>
          <w:szCs w:val="24"/>
        </w:rPr>
        <w:t>Mohajeri</w:t>
      </w:r>
      <w:proofErr w:type="spellEnd"/>
      <w:r w:rsidRPr="002E7C13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2E7C13">
        <w:rPr>
          <w:rFonts w:ascii="Times New Roman" w:hAnsi="Times New Roman" w:cs="Times New Roman"/>
          <w:sz w:val="24"/>
          <w:szCs w:val="24"/>
        </w:rPr>
        <w:t>Almpani</w:t>
      </w:r>
      <w:proofErr w:type="spellEnd"/>
      <w:r w:rsidRPr="002E7C13">
        <w:rPr>
          <w:rFonts w:ascii="Times New Roman" w:hAnsi="Times New Roman" w:cs="Times New Roman"/>
          <w:sz w:val="24"/>
          <w:szCs w:val="24"/>
        </w:rPr>
        <w:t xml:space="preserve">, K., Carberry, G., Wisniewski, J. F., Janes, K., Janes, B., Hardy, C., </w:t>
      </w:r>
      <w:proofErr w:type="spellStart"/>
      <w:r w:rsidRPr="002E7C13">
        <w:rPr>
          <w:rFonts w:ascii="Times New Roman" w:hAnsi="Times New Roman" w:cs="Times New Roman"/>
          <w:sz w:val="24"/>
          <w:szCs w:val="24"/>
        </w:rPr>
        <w:t>Zakeri</w:t>
      </w:r>
      <w:proofErr w:type="spellEnd"/>
      <w:r w:rsidRPr="002E7C13">
        <w:rPr>
          <w:rFonts w:ascii="Times New Roman" w:hAnsi="Times New Roman" w:cs="Times New Roman"/>
          <w:sz w:val="24"/>
          <w:szCs w:val="24"/>
        </w:rPr>
        <w:t xml:space="preserve">, G., Raymond, B., Trinh, H., </w:t>
      </w:r>
      <w:proofErr w:type="spellStart"/>
      <w:r w:rsidRPr="002E7C13">
        <w:rPr>
          <w:rFonts w:ascii="Times New Roman" w:hAnsi="Times New Roman" w:cs="Times New Roman"/>
          <w:sz w:val="24"/>
          <w:szCs w:val="24"/>
        </w:rPr>
        <w:t>Bretner</w:t>
      </w:r>
      <w:proofErr w:type="spellEnd"/>
      <w:r w:rsidRPr="002E7C13">
        <w:rPr>
          <w:rFonts w:ascii="Times New Roman" w:hAnsi="Times New Roman" w:cs="Times New Roman"/>
          <w:sz w:val="24"/>
          <w:szCs w:val="24"/>
        </w:rPr>
        <w:t xml:space="preserve">, J., Cheever, V. J., </w:t>
      </w:r>
      <w:proofErr w:type="spellStart"/>
      <w:r w:rsidRPr="002E7C13">
        <w:rPr>
          <w:rFonts w:ascii="Times New Roman" w:hAnsi="Times New Roman" w:cs="Times New Roman"/>
          <w:sz w:val="24"/>
          <w:szCs w:val="24"/>
        </w:rPr>
        <w:t>Garibyan</w:t>
      </w:r>
      <w:proofErr w:type="spellEnd"/>
      <w:r w:rsidRPr="002E7C13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2E7C13">
        <w:rPr>
          <w:rFonts w:ascii="Times New Roman" w:hAnsi="Times New Roman" w:cs="Times New Roman"/>
          <w:sz w:val="24"/>
          <w:szCs w:val="24"/>
        </w:rPr>
        <w:t>Bachstein</w:t>
      </w:r>
      <w:proofErr w:type="spellEnd"/>
      <w:r w:rsidRPr="002E7C13">
        <w:rPr>
          <w:rFonts w:ascii="Times New Roman" w:hAnsi="Times New Roman" w:cs="Times New Roman"/>
          <w:sz w:val="24"/>
          <w:szCs w:val="24"/>
        </w:rPr>
        <w:t xml:space="preserve">, P., &amp; Licari, F. W. (2024). Successes </w:t>
      </w:r>
      <w:r w:rsidRPr="003B0FA0">
        <w:rPr>
          <w:rFonts w:ascii="Times New Roman" w:hAnsi="Times New Roman" w:cs="Times New Roman"/>
          <w:sz w:val="24"/>
          <w:szCs w:val="24"/>
        </w:rPr>
        <w:t>and challenges in clinical trial recruitment: The experience of a new study team</w:t>
      </w:r>
      <w:r w:rsidRPr="002E7C13">
        <w:rPr>
          <w:rFonts w:ascii="Times New Roman" w:hAnsi="Times New Roman" w:cs="Times New Roman"/>
          <w:sz w:val="24"/>
          <w:szCs w:val="24"/>
        </w:rPr>
        <w:t xml:space="preserve">. </w:t>
      </w:r>
      <w:r w:rsidRPr="002E7C13">
        <w:rPr>
          <w:rFonts w:ascii="Times New Roman" w:hAnsi="Times New Roman" w:cs="Times New Roman"/>
          <w:i/>
          <w:iCs/>
          <w:sz w:val="24"/>
          <w:szCs w:val="24"/>
        </w:rPr>
        <w:t>Medical Sciences</w:t>
      </w:r>
      <w:r w:rsidRPr="002E7C13">
        <w:rPr>
          <w:rFonts w:ascii="Times New Roman" w:hAnsi="Times New Roman" w:cs="Times New Roman"/>
          <w:sz w:val="24"/>
          <w:szCs w:val="24"/>
        </w:rPr>
        <w:t xml:space="preserve">, </w:t>
      </w:r>
      <w:r w:rsidRPr="002E7C13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2E7C13">
        <w:rPr>
          <w:rFonts w:ascii="Times New Roman" w:hAnsi="Times New Roman" w:cs="Times New Roman"/>
          <w:sz w:val="24"/>
          <w:szCs w:val="24"/>
        </w:rPr>
        <w:t xml:space="preserve">(3), 39. </w:t>
      </w:r>
      <w:hyperlink r:id="rId8" w:history="1">
        <w:r w:rsidRPr="002E7C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https://doi.org/10.3390/medsci12030039</w:t>
        </w:r>
      </w:hyperlink>
    </w:p>
    <w:p w14:paraId="158C7110" w14:textId="29DFBA47" w:rsidR="002E7C13" w:rsidRPr="003B0FA0" w:rsidRDefault="002E7C13" w:rsidP="003B0FA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E7C13">
        <w:rPr>
          <w:rFonts w:ascii="Times New Roman" w:hAnsi="Times New Roman" w:cs="Times New Roman"/>
          <w:sz w:val="24"/>
          <w:szCs w:val="24"/>
        </w:rPr>
        <w:t>Iflaifel</w:t>
      </w:r>
      <w:proofErr w:type="spellEnd"/>
      <w:r w:rsidRPr="002E7C13">
        <w:rPr>
          <w:rFonts w:ascii="Times New Roman" w:hAnsi="Times New Roman" w:cs="Times New Roman"/>
          <w:sz w:val="24"/>
          <w:szCs w:val="24"/>
        </w:rPr>
        <w:t xml:space="preserve">, M., Hall, C. L., Green, H. R., Willis, A., </w:t>
      </w:r>
      <w:proofErr w:type="spellStart"/>
      <w:r w:rsidRPr="002E7C13">
        <w:rPr>
          <w:rFonts w:ascii="Times New Roman" w:hAnsi="Times New Roman" w:cs="Times New Roman"/>
          <w:sz w:val="24"/>
          <w:szCs w:val="24"/>
        </w:rPr>
        <w:t>Rennick-Egglestone</w:t>
      </w:r>
      <w:proofErr w:type="spellEnd"/>
      <w:r w:rsidRPr="002E7C13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2E7C13">
        <w:rPr>
          <w:rFonts w:ascii="Times New Roman" w:hAnsi="Times New Roman" w:cs="Times New Roman"/>
          <w:sz w:val="24"/>
          <w:szCs w:val="24"/>
        </w:rPr>
        <w:t>Juszczak</w:t>
      </w:r>
      <w:proofErr w:type="spellEnd"/>
      <w:r w:rsidRPr="002E7C13">
        <w:rPr>
          <w:rFonts w:ascii="Times New Roman" w:hAnsi="Times New Roman" w:cs="Times New Roman"/>
          <w:sz w:val="24"/>
          <w:szCs w:val="24"/>
        </w:rPr>
        <w:t xml:space="preserve">, E., Townsend, M., Martin, J., &amp; </w:t>
      </w:r>
      <w:proofErr w:type="spellStart"/>
      <w:r w:rsidRPr="002E7C13">
        <w:rPr>
          <w:rFonts w:ascii="Times New Roman" w:hAnsi="Times New Roman" w:cs="Times New Roman"/>
          <w:sz w:val="24"/>
          <w:szCs w:val="24"/>
        </w:rPr>
        <w:t>Sprange</w:t>
      </w:r>
      <w:proofErr w:type="spellEnd"/>
      <w:r w:rsidRPr="002E7C13">
        <w:rPr>
          <w:rFonts w:ascii="Times New Roman" w:hAnsi="Times New Roman" w:cs="Times New Roman"/>
          <w:sz w:val="24"/>
          <w:szCs w:val="24"/>
        </w:rPr>
        <w:t>, K. (2023). Widening participation – recruitment methods in mental health randomi</w:t>
      </w:r>
      <w:r w:rsidR="00AC2823">
        <w:rPr>
          <w:rFonts w:ascii="Times New Roman" w:hAnsi="Times New Roman" w:cs="Times New Roman"/>
          <w:sz w:val="24"/>
          <w:szCs w:val="24"/>
        </w:rPr>
        <w:t>z</w:t>
      </w:r>
      <w:r w:rsidRPr="002E7C13">
        <w:rPr>
          <w:rFonts w:ascii="Times New Roman" w:hAnsi="Times New Roman" w:cs="Times New Roman"/>
          <w:sz w:val="24"/>
          <w:szCs w:val="24"/>
        </w:rPr>
        <w:t xml:space="preserve">ed controlled trials: A qualitative study. </w:t>
      </w:r>
      <w:r w:rsidRPr="002E7C13">
        <w:rPr>
          <w:rFonts w:ascii="Times New Roman" w:hAnsi="Times New Roman" w:cs="Times New Roman"/>
          <w:i/>
          <w:iCs/>
          <w:sz w:val="24"/>
          <w:szCs w:val="24"/>
        </w:rPr>
        <w:t>BMC Medical Research Methodology</w:t>
      </w:r>
      <w:r w:rsidRPr="002E7C13">
        <w:rPr>
          <w:rFonts w:ascii="Times New Roman" w:hAnsi="Times New Roman" w:cs="Times New Roman"/>
          <w:sz w:val="24"/>
          <w:szCs w:val="24"/>
        </w:rPr>
        <w:t xml:space="preserve">, </w:t>
      </w:r>
      <w:r w:rsidRPr="002E7C13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2E7C13">
        <w:rPr>
          <w:rFonts w:ascii="Times New Roman" w:hAnsi="Times New Roman" w:cs="Times New Roman"/>
          <w:sz w:val="24"/>
          <w:szCs w:val="24"/>
        </w:rPr>
        <w:t xml:space="preserve">, 211. </w:t>
      </w:r>
      <w:hyperlink r:id="rId9" w:history="1">
        <w:r w:rsidRPr="002E7C13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https://doi.org/10.1186/s12874-023-02032-1</w:t>
        </w:r>
      </w:hyperlink>
    </w:p>
    <w:p w14:paraId="50245CDA" w14:textId="5F6DE238" w:rsidR="002A200A" w:rsidRPr="003B0FA0" w:rsidRDefault="00DD3833" w:rsidP="003B0FA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B0FA0">
        <w:rPr>
          <w:rFonts w:ascii="Times New Roman" w:hAnsi="Times New Roman" w:cs="Times New Roman"/>
          <w:sz w:val="24"/>
          <w:szCs w:val="24"/>
        </w:rPr>
        <w:t>Intellectus</w:t>
      </w:r>
      <w:proofErr w:type="spellEnd"/>
      <w:r w:rsidRPr="003B0FA0">
        <w:rPr>
          <w:rFonts w:ascii="Times New Roman" w:hAnsi="Times New Roman" w:cs="Times New Roman"/>
          <w:sz w:val="24"/>
          <w:szCs w:val="24"/>
        </w:rPr>
        <w:t xml:space="preserve"> Statistics. (2023, November 7). </w:t>
      </w:r>
      <w:r w:rsidRPr="003B0FA0">
        <w:rPr>
          <w:rFonts w:ascii="Times New Roman" w:hAnsi="Times New Roman" w:cs="Times New Roman"/>
          <w:sz w:val="24"/>
          <w:szCs w:val="24"/>
        </w:rPr>
        <w:t>Statistics software for the non-statistician. </w:t>
      </w:r>
      <w:proofErr w:type="spellStart"/>
      <w:r w:rsidRPr="003B0FA0">
        <w:rPr>
          <w:rFonts w:ascii="Times New Roman" w:hAnsi="Times New Roman" w:cs="Times New Roman"/>
          <w:i/>
          <w:iCs/>
          <w:sz w:val="24"/>
          <w:szCs w:val="24"/>
        </w:rPr>
        <w:t>Intellectus</w:t>
      </w:r>
      <w:proofErr w:type="spellEnd"/>
      <w:r w:rsidRPr="003B0FA0">
        <w:rPr>
          <w:rFonts w:ascii="Times New Roman" w:hAnsi="Times New Roman" w:cs="Times New Roman"/>
          <w:i/>
          <w:iCs/>
          <w:sz w:val="24"/>
          <w:szCs w:val="24"/>
        </w:rPr>
        <w:t xml:space="preserve"> Statistics TM.</w:t>
      </w:r>
      <w:r w:rsidRPr="003B0FA0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3B0FA0">
          <w:rPr>
            <w:rStyle w:val="Hyperlink"/>
            <w:rFonts w:ascii="Times New Roman" w:hAnsi="Times New Roman" w:cs="Times New Roman"/>
            <w:sz w:val="24"/>
            <w:szCs w:val="24"/>
          </w:rPr>
          <w:t>https://www.intellectusstatistics.com/</w:t>
        </w:r>
      </w:hyperlink>
    </w:p>
    <w:p w14:paraId="1F9F7486" w14:textId="3244F685" w:rsidR="003B0FA0" w:rsidRPr="003B0FA0" w:rsidRDefault="003B0FA0" w:rsidP="003B0FA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B0FA0">
        <w:rPr>
          <w:rFonts w:ascii="Times New Roman" w:hAnsi="Times New Roman" w:cs="Times New Roman"/>
          <w:sz w:val="24"/>
          <w:szCs w:val="24"/>
        </w:rPr>
        <w:t>Polit, D. F., &amp; Beck, C. T. (2021). </w:t>
      </w:r>
      <w:r w:rsidRPr="003B0FA0">
        <w:rPr>
          <w:rFonts w:ascii="Times New Roman" w:hAnsi="Times New Roman" w:cs="Times New Roman"/>
          <w:i/>
          <w:iCs/>
          <w:sz w:val="24"/>
          <w:szCs w:val="24"/>
        </w:rPr>
        <w:t xml:space="preserve">Nursing </w:t>
      </w:r>
      <w:r w:rsidRPr="003B0FA0">
        <w:rPr>
          <w:rFonts w:ascii="Times New Roman" w:hAnsi="Times New Roman" w:cs="Times New Roman"/>
          <w:i/>
          <w:iCs/>
          <w:sz w:val="24"/>
          <w:szCs w:val="24"/>
        </w:rPr>
        <w:t xml:space="preserve">Research: </w:t>
      </w:r>
      <w:r w:rsidRPr="003B0FA0">
        <w:rPr>
          <w:rFonts w:ascii="Times New Roman" w:hAnsi="Times New Roman" w:cs="Times New Roman"/>
          <w:i/>
          <w:iCs/>
          <w:sz w:val="24"/>
          <w:szCs w:val="24"/>
        </w:rPr>
        <w:t xml:space="preserve">Generating </w:t>
      </w:r>
      <w:r w:rsidRPr="003B0FA0">
        <w:rPr>
          <w:rFonts w:ascii="Times New Roman" w:hAnsi="Times New Roman" w:cs="Times New Roman"/>
          <w:i/>
          <w:iCs/>
          <w:sz w:val="24"/>
          <w:szCs w:val="24"/>
        </w:rPr>
        <w:t>and Assessing Evidence for Nursing Practice</w:t>
      </w:r>
      <w:r w:rsidRPr="003B0FA0">
        <w:rPr>
          <w:rFonts w:ascii="Times New Roman" w:hAnsi="Times New Roman" w:cs="Times New Roman"/>
          <w:sz w:val="24"/>
          <w:szCs w:val="24"/>
        </w:rPr>
        <w:t xml:space="preserve"> (11th Ed.). </w:t>
      </w:r>
      <w:r w:rsidRPr="003B0FA0">
        <w:rPr>
          <w:rFonts w:ascii="Times New Roman" w:hAnsi="Times New Roman" w:cs="Times New Roman"/>
          <w:sz w:val="24"/>
          <w:szCs w:val="24"/>
        </w:rPr>
        <w:t>Lippincott, Williams, &amp; Wilkins.</w:t>
      </w:r>
    </w:p>
    <w:p w14:paraId="77490AFE" w14:textId="77777777" w:rsidR="00DD3833" w:rsidRPr="003B0FA0" w:rsidRDefault="00DD3833" w:rsidP="003B0FA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DD3833" w:rsidRPr="003B0FA0" w:rsidSect="00D353D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7DC02" w14:textId="77777777" w:rsidR="005A0E8A" w:rsidRDefault="005A0E8A" w:rsidP="003B0FA0">
      <w:pPr>
        <w:spacing w:after="0" w:line="240" w:lineRule="auto"/>
      </w:pPr>
      <w:r>
        <w:separator/>
      </w:r>
    </w:p>
  </w:endnote>
  <w:endnote w:type="continuationSeparator" w:id="0">
    <w:p w14:paraId="3E363477" w14:textId="77777777" w:rsidR="005A0E8A" w:rsidRDefault="005A0E8A" w:rsidP="003B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C5594" w14:textId="77777777" w:rsidR="005A0E8A" w:rsidRDefault="005A0E8A" w:rsidP="003B0FA0">
      <w:pPr>
        <w:spacing w:after="0" w:line="240" w:lineRule="auto"/>
      </w:pPr>
      <w:r>
        <w:separator/>
      </w:r>
    </w:p>
  </w:footnote>
  <w:footnote w:type="continuationSeparator" w:id="0">
    <w:p w14:paraId="27F12CAB" w14:textId="77777777" w:rsidR="005A0E8A" w:rsidRDefault="005A0E8A" w:rsidP="003B0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20965893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51C7A8" w14:textId="2DEB7F36" w:rsidR="003B0FA0" w:rsidRPr="00AC2823" w:rsidRDefault="003B0FA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C28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282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C28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C282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C282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F9BF759" w14:textId="77777777" w:rsidR="003B0FA0" w:rsidRPr="00AC2823" w:rsidRDefault="003B0FA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017D3"/>
    <w:multiLevelType w:val="multilevel"/>
    <w:tmpl w:val="5E320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YwNDAyNje2MDcwsjRW0lEKTi0uzszPAykwrAUATXG9ziwAAAA="/>
  </w:docVars>
  <w:rsids>
    <w:rsidRoot w:val="008A2464"/>
    <w:rsid w:val="001A2EBB"/>
    <w:rsid w:val="00287341"/>
    <w:rsid w:val="002A200A"/>
    <w:rsid w:val="002E7C13"/>
    <w:rsid w:val="00300879"/>
    <w:rsid w:val="003B0FA0"/>
    <w:rsid w:val="003B6864"/>
    <w:rsid w:val="00457F9D"/>
    <w:rsid w:val="005A0E8A"/>
    <w:rsid w:val="00612BA9"/>
    <w:rsid w:val="00744AF4"/>
    <w:rsid w:val="0086751F"/>
    <w:rsid w:val="008A0A43"/>
    <w:rsid w:val="008A2464"/>
    <w:rsid w:val="008F4DB6"/>
    <w:rsid w:val="0096644A"/>
    <w:rsid w:val="00975C6B"/>
    <w:rsid w:val="009C239C"/>
    <w:rsid w:val="00A23D3E"/>
    <w:rsid w:val="00AC2823"/>
    <w:rsid w:val="00B95FB4"/>
    <w:rsid w:val="00BA5E68"/>
    <w:rsid w:val="00BE6545"/>
    <w:rsid w:val="00D353D9"/>
    <w:rsid w:val="00D90926"/>
    <w:rsid w:val="00DA2E6D"/>
    <w:rsid w:val="00DD3833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1D1AA"/>
  <w15:chartTrackingRefBased/>
  <w15:docId w15:val="{FEE902A6-D707-46BD-8BA1-C6FABAB1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38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8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0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FA0"/>
  </w:style>
  <w:style w:type="paragraph" w:styleId="Footer">
    <w:name w:val="footer"/>
    <w:basedOn w:val="Normal"/>
    <w:link w:val="FooterChar"/>
    <w:uiPriority w:val="99"/>
    <w:unhideWhenUsed/>
    <w:rsid w:val="003B0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medsci1203003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3352/jeehp.2021.18.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ntellectusstatistic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86/s12874-023-02032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2025-02-12T05:03:00Z</dcterms:created>
  <dcterms:modified xsi:type="dcterms:W3CDTF">2025-02-12T13:03:00Z</dcterms:modified>
</cp:coreProperties>
</file>