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8DCE4" w14:textId="673DB878" w:rsidR="002F175F" w:rsidRDefault="00363DEA" w:rsidP="00363DE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Principles of Epidemiology</w:t>
      </w:r>
    </w:p>
    <w:p w14:paraId="0C02E364" w14:textId="7CB3BC72" w:rsidR="006D13BF" w:rsidRPr="006D13BF" w:rsidRDefault="006D13BF" w:rsidP="006D13BF">
      <w:pPr>
        <w:jc w:val="center"/>
        <w:rPr>
          <w:rFonts w:ascii="Times New Roman" w:hAnsi="Times New Roman" w:cs="Times New Roman"/>
          <w:b/>
          <w:sz w:val="24"/>
          <w:szCs w:val="24"/>
        </w:rPr>
      </w:pPr>
      <w:r>
        <w:rPr>
          <w:rFonts w:ascii="Times New Roman" w:hAnsi="Times New Roman" w:cs="Times New Roman"/>
          <w:b/>
          <w:sz w:val="24"/>
          <w:szCs w:val="24"/>
        </w:rPr>
        <w:t>Integration of Epidemiology to Support Prevention</w:t>
      </w:r>
    </w:p>
    <w:p w14:paraId="45DAC842" w14:textId="4B065657" w:rsidR="00363DEA" w:rsidRDefault="002535F3" w:rsidP="006D13BF">
      <w:pPr>
        <w:ind w:firstLine="720"/>
        <w:rPr>
          <w:rFonts w:ascii="Times New Roman" w:hAnsi="Times New Roman" w:cs="Times New Roman"/>
          <w:sz w:val="24"/>
          <w:szCs w:val="24"/>
        </w:rPr>
      </w:pPr>
      <w:r w:rsidRPr="002535F3">
        <w:rPr>
          <w:rFonts w:ascii="Times New Roman" w:hAnsi="Times New Roman" w:cs="Times New Roman"/>
          <w:sz w:val="24"/>
          <w:szCs w:val="24"/>
        </w:rPr>
        <w:t>With the</w:t>
      </w:r>
      <w:r>
        <w:rPr>
          <w:rFonts w:ascii="Times New Roman" w:hAnsi="Times New Roman" w:cs="Times New Roman"/>
          <w:sz w:val="24"/>
          <w:szCs w:val="24"/>
        </w:rPr>
        <w:t xml:space="preserve"> increasing prevalence of childhood obesity, epidemiological data could play a significant role in preventive efforts, including policy formulation. Berkowitz and </w:t>
      </w:r>
      <w:proofErr w:type="spellStart"/>
      <w:r>
        <w:rPr>
          <w:rFonts w:ascii="Times New Roman" w:hAnsi="Times New Roman" w:cs="Times New Roman"/>
          <w:sz w:val="24"/>
          <w:szCs w:val="24"/>
        </w:rPr>
        <w:t>Borchard</w:t>
      </w:r>
      <w:proofErr w:type="spellEnd"/>
      <w:r>
        <w:rPr>
          <w:rFonts w:ascii="Times New Roman" w:hAnsi="Times New Roman" w:cs="Times New Roman"/>
          <w:sz w:val="24"/>
          <w:szCs w:val="24"/>
        </w:rPr>
        <w:t xml:space="preserve"> (2009) integrate epidemiological data in various ways in their advocacy for prevention of childhood obesity. F</w:t>
      </w:r>
      <w:r w:rsidR="00632468">
        <w:rPr>
          <w:rFonts w:ascii="Times New Roman" w:hAnsi="Times New Roman" w:cs="Times New Roman"/>
          <w:sz w:val="24"/>
          <w:szCs w:val="24"/>
        </w:rPr>
        <w:t>irstly</w:t>
      </w:r>
      <w:r>
        <w:rPr>
          <w:rFonts w:ascii="Times New Roman" w:hAnsi="Times New Roman" w:cs="Times New Roman"/>
          <w:sz w:val="24"/>
          <w:szCs w:val="24"/>
        </w:rPr>
        <w:t xml:space="preserve">, the study </w:t>
      </w:r>
      <w:r w:rsidR="00632468">
        <w:rPr>
          <w:rFonts w:ascii="Times New Roman" w:hAnsi="Times New Roman" w:cs="Times New Roman"/>
          <w:sz w:val="24"/>
          <w:szCs w:val="24"/>
        </w:rPr>
        <w:t>uses</w:t>
      </w:r>
      <w:r>
        <w:rPr>
          <w:rFonts w:ascii="Times New Roman" w:hAnsi="Times New Roman" w:cs="Times New Roman"/>
          <w:sz w:val="24"/>
          <w:szCs w:val="24"/>
        </w:rPr>
        <w:t xml:space="preserve"> </w:t>
      </w:r>
      <w:r w:rsidR="00632468">
        <w:rPr>
          <w:rFonts w:ascii="Times New Roman" w:hAnsi="Times New Roman" w:cs="Times New Roman"/>
          <w:sz w:val="24"/>
          <w:szCs w:val="24"/>
        </w:rPr>
        <w:t>data from the</w:t>
      </w:r>
      <w:r>
        <w:rPr>
          <w:rFonts w:ascii="Times New Roman" w:hAnsi="Times New Roman" w:cs="Times New Roman"/>
          <w:sz w:val="24"/>
          <w:szCs w:val="24"/>
        </w:rPr>
        <w:t xml:space="preserve"> National Health and Nutrition Examination Survey (NHANES</w:t>
      </w:r>
      <w:r>
        <w:rPr>
          <w:rFonts w:ascii="Times New Roman" w:hAnsi="Times New Roman" w:cs="Times New Roman"/>
          <w:sz w:val="24"/>
          <w:szCs w:val="24"/>
        </w:rPr>
        <w:t xml:space="preserve">) to highlight the </w:t>
      </w:r>
      <w:r w:rsidR="00632468">
        <w:rPr>
          <w:rFonts w:ascii="Times New Roman" w:hAnsi="Times New Roman" w:cs="Times New Roman"/>
          <w:sz w:val="24"/>
          <w:szCs w:val="24"/>
        </w:rPr>
        <w:t>trends and prevalence</w:t>
      </w:r>
      <w:r w:rsidR="003839FD">
        <w:rPr>
          <w:rFonts w:ascii="Times New Roman" w:hAnsi="Times New Roman" w:cs="Times New Roman"/>
          <w:sz w:val="24"/>
          <w:szCs w:val="24"/>
        </w:rPr>
        <w:t xml:space="preserve"> pertinent to race and ethnicity</w:t>
      </w:r>
      <w:r w:rsidR="00632468">
        <w:rPr>
          <w:rFonts w:ascii="Times New Roman" w:hAnsi="Times New Roman" w:cs="Times New Roman"/>
          <w:sz w:val="24"/>
          <w:szCs w:val="24"/>
        </w:rPr>
        <w:t>. For example, the study noted an increase in prevalence from 13.3% to 26.5% (males) and 9.8% to 17.1% (females) among Mexican Americans aged 6 to 11 years between 1982 and 2002.</w:t>
      </w:r>
      <w:r w:rsidR="003839FD">
        <w:rPr>
          <w:rFonts w:ascii="Times New Roman" w:hAnsi="Times New Roman" w:cs="Times New Roman"/>
          <w:sz w:val="24"/>
          <w:szCs w:val="24"/>
        </w:rPr>
        <w:t xml:space="preserve"> Secondly, the study uses epidemiological data to highlight the association between childhood obesity and health risks during adulthood. For instance, it references the Bogalusa Heart Study to highlight atherosclerosis developed during childhood as a risk factor for heart disease in adulthood. The article also integrates epidemiological data from previous studies, for instance, Mujahid et al. (2005) to reveal the relationship between </w:t>
      </w:r>
      <w:r w:rsidR="006D13BF">
        <w:rPr>
          <w:rFonts w:ascii="Times New Roman" w:hAnsi="Times New Roman" w:cs="Times New Roman"/>
          <w:sz w:val="24"/>
          <w:szCs w:val="24"/>
        </w:rPr>
        <w:t>neighborhood socioeconomic status and body mass index. As supported by</w:t>
      </w:r>
      <w:r w:rsidR="006B5BD1">
        <w:rPr>
          <w:rFonts w:ascii="Times New Roman" w:hAnsi="Times New Roman" w:cs="Times New Roman"/>
          <w:sz w:val="24"/>
          <w:szCs w:val="24"/>
        </w:rPr>
        <w:t xml:space="preserve"> </w:t>
      </w:r>
      <w:proofErr w:type="spellStart"/>
      <w:r w:rsidR="006B5BD1" w:rsidRPr="006B5BD1">
        <w:rPr>
          <w:rFonts w:ascii="Times New Roman" w:hAnsi="Times New Roman" w:cs="Times New Roman"/>
          <w:sz w:val="24"/>
          <w:szCs w:val="24"/>
          <w:shd w:val="clear" w:color="auto" w:fill="FFFFFF"/>
        </w:rPr>
        <w:t>Klingelhöfer</w:t>
      </w:r>
      <w:proofErr w:type="spellEnd"/>
      <w:r w:rsidR="006B5BD1">
        <w:rPr>
          <w:rFonts w:ascii="Times New Roman" w:hAnsi="Times New Roman" w:cs="Times New Roman"/>
          <w:sz w:val="24"/>
          <w:szCs w:val="24"/>
          <w:shd w:val="clear" w:color="auto" w:fill="FFFFFF"/>
        </w:rPr>
        <w:t xml:space="preserve"> et al. (2021)</w:t>
      </w:r>
      <w:r w:rsidR="006D13BF">
        <w:rPr>
          <w:rFonts w:ascii="Times New Roman" w:hAnsi="Times New Roman" w:cs="Times New Roman"/>
          <w:sz w:val="24"/>
          <w:szCs w:val="24"/>
        </w:rPr>
        <w:t xml:space="preserve">, revealing the trends, patterns, and risk factors of childhood obesity across sociodemographic groups support context- or population-specific preventive efforts. </w:t>
      </w:r>
    </w:p>
    <w:p w14:paraId="7E12214C" w14:textId="003658C3" w:rsidR="006D13BF" w:rsidRDefault="00E93F6F" w:rsidP="006D13BF">
      <w:pPr>
        <w:jc w:val="center"/>
        <w:rPr>
          <w:rFonts w:ascii="Times New Roman" w:hAnsi="Times New Roman" w:cs="Times New Roman"/>
          <w:b/>
          <w:sz w:val="24"/>
          <w:szCs w:val="24"/>
        </w:rPr>
      </w:pPr>
      <w:r>
        <w:rPr>
          <w:rFonts w:ascii="Times New Roman" w:hAnsi="Times New Roman" w:cs="Times New Roman"/>
          <w:b/>
          <w:sz w:val="24"/>
          <w:szCs w:val="24"/>
        </w:rPr>
        <w:t>Applying Epidemiology in Policy Formulation</w:t>
      </w:r>
    </w:p>
    <w:p w14:paraId="3FF7D94D" w14:textId="5E36CFDA" w:rsidR="00E93F6F" w:rsidRDefault="00E93F6F" w:rsidP="00E93F6F">
      <w:pPr>
        <w:rPr>
          <w:rFonts w:ascii="Times New Roman" w:hAnsi="Times New Roman" w:cs="Times New Roman"/>
          <w:sz w:val="24"/>
          <w:szCs w:val="24"/>
        </w:rPr>
      </w:pPr>
      <w:r>
        <w:rPr>
          <w:rFonts w:ascii="Times New Roman" w:hAnsi="Times New Roman" w:cs="Times New Roman"/>
          <w:sz w:val="24"/>
          <w:szCs w:val="24"/>
        </w:rPr>
        <w:tab/>
        <w:t xml:space="preserve">Contemporary epidemiological data could support efforts aimed at policy formation or reformation. For instance, </w:t>
      </w:r>
      <w:r w:rsidR="00ED755A">
        <w:rPr>
          <w:rFonts w:ascii="Times New Roman" w:hAnsi="Times New Roman" w:cs="Times New Roman"/>
          <w:sz w:val="24"/>
          <w:szCs w:val="24"/>
        </w:rPr>
        <w:t>I could use epidemiological research to support proposed policy reforms imposing excise duty on sugar-sweetened beverages</w:t>
      </w:r>
      <w:r w:rsidR="00607041">
        <w:rPr>
          <w:rFonts w:ascii="Times New Roman" w:hAnsi="Times New Roman" w:cs="Times New Roman"/>
          <w:sz w:val="24"/>
          <w:szCs w:val="24"/>
        </w:rPr>
        <w:t xml:space="preserve"> (SSBs)</w:t>
      </w:r>
      <w:r w:rsidR="00ED755A">
        <w:rPr>
          <w:rFonts w:ascii="Times New Roman" w:hAnsi="Times New Roman" w:cs="Times New Roman"/>
          <w:sz w:val="24"/>
          <w:szCs w:val="24"/>
        </w:rPr>
        <w:t xml:space="preserve"> at the local level. </w:t>
      </w:r>
      <w:r w:rsidR="00607041">
        <w:rPr>
          <w:rFonts w:ascii="Times New Roman" w:hAnsi="Times New Roman" w:cs="Times New Roman"/>
          <w:sz w:val="24"/>
          <w:szCs w:val="24"/>
        </w:rPr>
        <w:t>Recent evidence shows an increased risk of childhood obesity and obesity-related comorbidities among children who consume SSBs frequently (</w:t>
      </w:r>
      <w:r w:rsidR="00E72C82">
        <w:rPr>
          <w:rFonts w:ascii="Times New Roman" w:hAnsi="Times New Roman" w:cs="Times New Roman"/>
          <w:sz w:val="24"/>
          <w:szCs w:val="24"/>
        </w:rPr>
        <w:t>Hammer, 2023; Pan et al., 2024)</w:t>
      </w:r>
      <w:r w:rsidR="00607041">
        <w:rPr>
          <w:rFonts w:ascii="Times New Roman" w:hAnsi="Times New Roman" w:cs="Times New Roman"/>
          <w:sz w:val="24"/>
          <w:szCs w:val="24"/>
        </w:rPr>
        <w:t xml:space="preserve">. </w:t>
      </w:r>
      <w:r w:rsidR="004B33E6">
        <w:rPr>
          <w:rFonts w:ascii="Times New Roman" w:hAnsi="Times New Roman" w:cs="Times New Roman"/>
          <w:sz w:val="24"/>
          <w:szCs w:val="24"/>
        </w:rPr>
        <w:t xml:space="preserve">In addition, statistics </w:t>
      </w:r>
      <w:r w:rsidR="004B33E6">
        <w:rPr>
          <w:rFonts w:ascii="Times New Roman" w:hAnsi="Times New Roman" w:cs="Times New Roman"/>
          <w:sz w:val="24"/>
          <w:szCs w:val="24"/>
        </w:rPr>
        <w:lastRenderedPageBreak/>
        <w:t>show that taxing SSBs has positive effects on consumptions and long-term implications for obesity (</w:t>
      </w:r>
      <w:proofErr w:type="spellStart"/>
      <w:r w:rsidR="00E72C82">
        <w:rPr>
          <w:rFonts w:ascii="Times New Roman" w:hAnsi="Times New Roman" w:cs="Times New Roman"/>
          <w:sz w:val="24"/>
          <w:szCs w:val="24"/>
        </w:rPr>
        <w:t>Itria</w:t>
      </w:r>
      <w:proofErr w:type="spellEnd"/>
      <w:r w:rsidR="00E72C82">
        <w:rPr>
          <w:rFonts w:ascii="Times New Roman" w:hAnsi="Times New Roman" w:cs="Times New Roman"/>
          <w:sz w:val="24"/>
          <w:szCs w:val="24"/>
        </w:rPr>
        <w:t xml:space="preserve"> et al., 2021</w:t>
      </w:r>
      <w:r w:rsidR="004B33E6">
        <w:rPr>
          <w:rFonts w:ascii="Times New Roman" w:hAnsi="Times New Roman" w:cs="Times New Roman"/>
          <w:sz w:val="24"/>
          <w:szCs w:val="24"/>
        </w:rPr>
        <w:t xml:space="preserve">). Success documented </w:t>
      </w:r>
      <w:r w:rsidR="00FE70A0">
        <w:rPr>
          <w:rFonts w:ascii="Times New Roman" w:hAnsi="Times New Roman" w:cs="Times New Roman"/>
          <w:sz w:val="24"/>
          <w:szCs w:val="24"/>
        </w:rPr>
        <w:t xml:space="preserve">from previous studies and modeled data from recent policy proposals </w:t>
      </w:r>
      <w:r w:rsidR="00E72C82">
        <w:rPr>
          <w:rFonts w:ascii="Times New Roman" w:hAnsi="Times New Roman" w:cs="Times New Roman"/>
          <w:sz w:val="24"/>
          <w:szCs w:val="24"/>
        </w:rPr>
        <w:t xml:space="preserve">about the positive effects of city-level SSB taxing on BMI and obesity would support </w:t>
      </w:r>
      <w:r w:rsidR="00FE70A0">
        <w:rPr>
          <w:rFonts w:ascii="Times New Roman" w:hAnsi="Times New Roman" w:cs="Times New Roman"/>
          <w:sz w:val="24"/>
          <w:szCs w:val="24"/>
        </w:rPr>
        <w:t xml:space="preserve">advocacy </w:t>
      </w:r>
      <w:r w:rsidR="006B5BD1">
        <w:rPr>
          <w:rFonts w:ascii="Times New Roman" w:hAnsi="Times New Roman" w:cs="Times New Roman"/>
          <w:sz w:val="24"/>
          <w:szCs w:val="24"/>
        </w:rPr>
        <w:t>(</w:t>
      </w:r>
      <w:r w:rsidR="00E72C82">
        <w:rPr>
          <w:rFonts w:ascii="Times New Roman" w:hAnsi="Times New Roman" w:cs="Times New Roman"/>
          <w:sz w:val="24"/>
          <w:szCs w:val="24"/>
        </w:rPr>
        <w:t>Liu et al., 2025</w:t>
      </w:r>
      <w:r w:rsidR="00FE70A0">
        <w:rPr>
          <w:rFonts w:ascii="Times New Roman" w:hAnsi="Times New Roman" w:cs="Times New Roman"/>
          <w:sz w:val="24"/>
          <w:szCs w:val="24"/>
        </w:rPr>
        <w:t>; McCulloch et al., 2024</w:t>
      </w:r>
      <w:r w:rsidR="006B5BD1">
        <w:rPr>
          <w:rFonts w:ascii="Times New Roman" w:hAnsi="Times New Roman" w:cs="Times New Roman"/>
          <w:sz w:val="24"/>
          <w:szCs w:val="24"/>
        </w:rPr>
        <w:t xml:space="preserve">). Integrating this epidemiological data on the </w:t>
      </w:r>
      <w:r w:rsidR="00FE70A0">
        <w:rPr>
          <w:rFonts w:ascii="Times New Roman" w:hAnsi="Times New Roman" w:cs="Times New Roman"/>
          <w:sz w:val="24"/>
          <w:szCs w:val="24"/>
        </w:rPr>
        <w:t>relationships among</w:t>
      </w:r>
      <w:r w:rsidR="006B5BD1">
        <w:rPr>
          <w:rFonts w:ascii="Times New Roman" w:hAnsi="Times New Roman" w:cs="Times New Roman"/>
          <w:sz w:val="24"/>
          <w:szCs w:val="24"/>
        </w:rPr>
        <w:t xml:space="preserve"> SSBs</w:t>
      </w:r>
      <w:r w:rsidR="00FE70A0">
        <w:rPr>
          <w:rFonts w:ascii="Times New Roman" w:hAnsi="Times New Roman" w:cs="Times New Roman"/>
          <w:sz w:val="24"/>
          <w:szCs w:val="24"/>
        </w:rPr>
        <w:t>, taxes on SSBs,</w:t>
      </w:r>
      <w:r w:rsidR="006B5BD1">
        <w:rPr>
          <w:rFonts w:ascii="Times New Roman" w:hAnsi="Times New Roman" w:cs="Times New Roman"/>
          <w:sz w:val="24"/>
          <w:szCs w:val="24"/>
        </w:rPr>
        <w:t xml:space="preserve"> and obesity</w:t>
      </w:r>
      <w:r w:rsidR="00FE70A0">
        <w:rPr>
          <w:rFonts w:ascii="Times New Roman" w:hAnsi="Times New Roman" w:cs="Times New Roman"/>
          <w:sz w:val="24"/>
          <w:szCs w:val="24"/>
        </w:rPr>
        <w:t xml:space="preserve"> rates </w:t>
      </w:r>
      <w:r w:rsidR="006B5BD1">
        <w:rPr>
          <w:rFonts w:ascii="Times New Roman" w:hAnsi="Times New Roman" w:cs="Times New Roman"/>
          <w:sz w:val="24"/>
          <w:szCs w:val="24"/>
        </w:rPr>
        <w:t xml:space="preserve">could persuade policymakers to implement the </w:t>
      </w:r>
      <w:r w:rsidR="00FE70A0">
        <w:rPr>
          <w:rFonts w:ascii="Times New Roman" w:hAnsi="Times New Roman" w:cs="Times New Roman"/>
          <w:sz w:val="24"/>
          <w:szCs w:val="24"/>
        </w:rPr>
        <w:t>proposed measures</w:t>
      </w:r>
      <w:r w:rsidR="006B5BD1">
        <w:rPr>
          <w:rFonts w:ascii="Times New Roman" w:hAnsi="Times New Roman" w:cs="Times New Roman"/>
          <w:sz w:val="24"/>
          <w:szCs w:val="24"/>
        </w:rPr>
        <w:t>.</w:t>
      </w:r>
    </w:p>
    <w:p w14:paraId="215C733D" w14:textId="7931F9D8" w:rsidR="006B5BD1" w:rsidRDefault="006B5BD1" w:rsidP="006B5BD1">
      <w:pPr>
        <w:jc w:val="center"/>
        <w:rPr>
          <w:rFonts w:ascii="Times New Roman" w:hAnsi="Times New Roman" w:cs="Times New Roman"/>
          <w:b/>
          <w:sz w:val="24"/>
          <w:szCs w:val="24"/>
        </w:rPr>
      </w:pPr>
      <w:r w:rsidRPr="006B5BD1">
        <w:rPr>
          <w:rFonts w:ascii="Times New Roman" w:hAnsi="Times New Roman" w:cs="Times New Roman"/>
          <w:b/>
          <w:sz w:val="24"/>
          <w:szCs w:val="24"/>
        </w:rPr>
        <w:t xml:space="preserve">Key </w:t>
      </w:r>
      <w:r>
        <w:rPr>
          <w:rFonts w:ascii="Times New Roman" w:hAnsi="Times New Roman" w:cs="Times New Roman"/>
          <w:b/>
          <w:sz w:val="24"/>
          <w:szCs w:val="24"/>
        </w:rPr>
        <w:t>Learning</w:t>
      </w:r>
    </w:p>
    <w:p w14:paraId="0D4AC3F1" w14:textId="4976CF8D" w:rsidR="006B5BD1" w:rsidRDefault="006B5BD1" w:rsidP="006B5BD1">
      <w:pPr>
        <w:rPr>
          <w:rFonts w:ascii="Times New Roman" w:hAnsi="Times New Roman" w:cs="Times New Roman"/>
          <w:sz w:val="24"/>
          <w:szCs w:val="24"/>
        </w:rPr>
      </w:pPr>
      <w:r>
        <w:rPr>
          <w:rFonts w:ascii="Times New Roman" w:hAnsi="Times New Roman" w:cs="Times New Roman"/>
          <w:sz w:val="24"/>
          <w:szCs w:val="24"/>
        </w:rPr>
        <w:tab/>
        <w:t xml:space="preserve">The week augmented my understanding about the role of DNP-prepared nurses in applying epidemiological evidence to support policy. Notably, I acknowledged the disproportionate prevalence and risk factors for childhood obesity. The knowledge could inform my efforts at policy advocacy, emphasizing nutrition education, stricter regulations on some foods and beverages, and improved access to healthy foods. Moreover, the understanding could be applied in planning community-based, family-centered interventions tailored to meet the needs of specific groups. I could also use the knowledge to lead social marketing campaigns aimed at promoting healthy behaviors that prevent childhood obesity. </w:t>
      </w:r>
    </w:p>
    <w:p w14:paraId="6E053F38" w14:textId="0B29BD2E" w:rsidR="006B5BD1" w:rsidRDefault="006B5BD1" w:rsidP="006B5BD1">
      <w:pPr>
        <w:jc w:val="center"/>
        <w:rPr>
          <w:rFonts w:ascii="Times New Roman" w:hAnsi="Times New Roman" w:cs="Times New Roman"/>
          <w:b/>
          <w:sz w:val="24"/>
          <w:szCs w:val="24"/>
        </w:rPr>
      </w:pPr>
      <w:r w:rsidRPr="006B5BD1">
        <w:rPr>
          <w:rFonts w:ascii="Times New Roman" w:hAnsi="Times New Roman" w:cs="Times New Roman"/>
          <w:b/>
          <w:sz w:val="24"/>
          <w:szCs w:val="24"/>
        </w:rPr>
        <w:t xml:space="preserve">References </w:t>
      </w:r>
    </w:p>
    <w:p w14:paraId="5AF7D996" w14:textId="77777777" w:rsidR="00FE70A0" w:rsidRPr="00FE70A0" w:rsidRDefault="00FE70A0" w:rsidP="006B5BD1">
      <w:pPr>
        <w:ind w:left="720" w:hanging="720"/>
        <w:rPr>
          <w:rFonts w:ascii="Times New Roman" w:hAnsi="Times New Roman" w:cs="Times New Roman"/>
          <w:sz w:val="24"/>
          <w:szCs w:val="24"/>
          <w:shd w:val="clear" w:color="auto" w:fill="FFFFFF"/>
        </w:rPr>
      </w:pPr>
      <w:r w:rsidRPr="00FE70A0">
        <w:rPr>
          <w:rFonts w:ascii="Times New Roman" w:hAnsi="Times New Roman" w:cs="Times New Roman"/>
          <w:sz w:val="24"/>
          <w:szCs w:val="24"/>
          <w:shd w:val="clear" w:color="auto" w:fill="FFFFFF"/>
        </w:rPr>
        <w:t xml:space="preserve">Berkowitz, B., &amp; </w:t>
      </w:r>
      <w:proofErr w:type="spellStart"/>
      <w:r w:rsidRPr="00FE70A0">
        <w:rPr>
          <w:rFonts w:ascii="Times New Roman" w:hAnsi="Times New Roman" w:cs="Times New Roman"/>
          <w:sz w:val="24"/>
          <w:szCs w:val="24"/>
          <w:shd w:val="clear" w:color="auto" w:fill="FFFFFF"/>
        </w:rPr>
        <w:t>Borchard</w:t>
      </w:r>
      <w:proofErr w:type="spellEnd"/>
      <w:r w:rsidRPr="00FE70A0">
        <w:rPr>
          <w:rFonts w:ascii="Times New Roman" w:hAnsi="Times New Roman" w:cs="Times New Roman"/>
          <w:sz w:val="24"/>
          <w:szCs w:val="24"/>
          <w:shd w:val="clear" w:color="auto" w:fill="FFFFFF"/>
        </w:rPr>
        <w:t xml:space="preserve">, M. (2009). Advocating for the prevention of childhood obesity: A call to action for nursing. </w:t>
      </w:r>
      <w:r w:rsidRPr="00FE70A0">
        <w:rPr>
          <w:rFonts w:ascii="Times New Roman" w:hAnsi="Times New Roman" w:cs="Times New Roman"/>
          <w:i/>
          <w:sz w:val="24"/>
          <w:szCs w:val="24"/>
          <w:shd w:val="clear" w:color="auto" w:fill="FFFFFF"/>
        </w:rPr>
        <w:t>OJIN: The Online Journal of Issues in Nursing, 14</w:t>
      </w:r>
      <w:r w:rsidRPr="00FE70A0">
        <w:rPr>
          <w:rFonts w:ascii="Times New Roman" w:hAnsi="Times New Roman" w:cs="Times New Roman"/>
          <w:sz w:val="24"/>
          <w:szCs w:val="24"/>
          <w:shd w:val="clear" w:color="auto" w:fill="FFFFFF"/>
        </w:rPr>
        <w:t>(1).</w:t>
      </w:r>
      <w:r w:rsidRPr="00FE70A0">
        <w:rPr>
          <w:rFonts w:ascii="Times New Roman" w:hAnsi="Times New Roman" w:cs="Times New Roman"/>
          <w:sz w:val="24"/>
          <w:szCs w:val="24"/>
          <w:shd w:val="clear" w:color="auto" w:fill="FFFFFF"/>
        </w:rPr>
        <w:t xml:space="preserve"> </w:t>
      </w:r>
      <w:hyperlink r:id="rId4" w:history="1">
        <w:r w:rsidRPr="00FE70A0">
          <w:rPr>
            <w:rStyle w:val="Hyperlink"/>
            <w:rFonts w:ascii="Times New Roman" w:hAnsi="Times New Roman" w:cs="Times New Roman"/>
            <w:sz w:val="24"/>
            <w:szCs w:val="24"/>
            <w:shd w:val="clear" w:color="auto" w:fill="FFFFFF"/>
          </w:rPr>
          <w:t>https://doi.org/10.3912/OJIN.Vol14No1Man02</w:t>
        </w:r>
      </w:hyperlink>
      <w:r w:rsidRPr="00FE70A0">
        <w:rPr>
          <w:rFonts w:ascii="Times New Roman" w:hAnsi="Times New Roman" w:cs="Times New Roman"/>
          <w:sz w:val="24"/>
          <w:szCs w:val="24"/>
          <w:shd w:val="clear" w:color="auto" w:fill="FFFFFF"/>
        </w:rPr>
        <w:t xml:space="preserve"> </w:t>
      </w:r>
    </w:p>
    <w:p w14:paraId="716325BB" w14:textId="77777777" w:rsidR="00FE70A0" w:rsidRPr="00FE70A0" w:rsidRDefault="00FE70A0" w:rsidP="006B5BD1">
      <w:pPr>
        <w:ind w:left="720" w:hanging="720"/>
        <w:rPr>
          <w:rFonts w:ascii="Times New Roman" w:hAnsi="Times New Roman" w:cs="Times New Roman"/>
          <w:color w:val="222222"/>
          <w:sz w:val="24"/>
          <w:szCs w:val="24"/>
          <w:shd w:val="clear" w:color="auto" w:fill="FFFFFF"/>
        </w:rPr>
      </w:pPr>
      <w:proofErr w:type="spellStart"/>
      <w:r w:rsidRPr="00FE70A0">
        <w:rPr>
          <w:rFonts w:ascii="Times New Roman" w:hAnsi="Times New Roman" w:cs="Times New Roman"/>
          <w:color w:val="222222"/>
          <w:sz w:val="24"/>
          <w:szCs w:val="24"/>
          <w:shd w:val="clear" w:color="auto" w:fill="FFFFFF"/>
        </w:rPr>
        <w:t>Hamner</w:t>
      </w:r>
      <w:proofErr w:type="spellEnd"/>
      <w:r w:rsidRPr="00FE70A0">
        <w:rPr>
          <w:rFonts w:ascii="Times New Roman" w:hAnsi="Times New Roman" w:cs="Times New Roman"/>
          <w:color w:val="222222"/>
          <w:sz w:val="24"/>
          <w:szCs w:val="24"/>
          <w:shd w:val="clear" w:color="auto" w:fill="FFFFFF"/>
        </w:rPr>
        <w:t>, H. C. (2023). Fruit, vegetable, and sugar-sweetened beverage intake among young children, by state—United States, 2021. </w:t>
      </w:r>
      <w:r w:rsidRPr="00FE70A0">
        <w:rPr>
          <w:rFonts w:ascii="Times New Roman" w:hAnsi="Times New Roman" w:cs="Times New Roman"/>
          <w:i/>
          <w:iCs/>
          <w:color w:val="222222"/>
          <w:sz w:val="24"/>
          <w:szCs w:val="24"/>
          <w:shd w:val="clear" w:color="auto" w:fill="FFFFFF"/>
        </w:rPr>
        <w:t>MMWR. Morbidity and Mortality Weekly Report</w:t>
      </w:r>
      <w:r w:rsidRPr="00FE70A0">
        <w:rPr>
          <w:rFonts w:ascii="Times New Roman" w:hAnsi="Times New Roman" w:cs="Times New Roman"/>
          <w:color w:val="222222"/>
          <w:sz w:val="24"/>
          <w:szCs w:val="24"/>
          <w:shd w:val="clear" w:color="auto" w:fill="FFFFFF"/>
        </w:rPr>
        <w:t>, </w:t>
      </w:r>
      <w:r w:rsidRPr="00FE70A0">
        <w:rPr>
          <w:rFonts w:ascii="Times New Roman" w:hAnsi="Times New Roman" w:cs="Times New Roman"/>
          <w:i/>
          <w:iCs/>
          <w:color w:val="222222"/>
          <w:sz w:val="24"/>
          <w:szCs w:val="24"/>
          <w:shd w:val="clear" w:color="auto" w:fill="FFFFFF"/>
        </w:rPr>
        <w:t>72</w:t>
      </w:r>
      <w:r w:rsidRPr="00FE70A0">
        <w:rPr>
          <w:rFonts w:ascii="Times New Roman" w:hAnsi="Times New Roman" w:cs="Times New Roman"/>
          <w:i/>
          <w:iCs/>
          <w:color w:val="222222"/>
          <w:sz w:val="24"/>
          <w:szCs w:val="24"/>
          <w:shd w:val="clear" w:color="auto" w:fill="FFFFFF"/>
        </w:rPr>
        <w:t xml:space="preserve">, </w:t>
      </w:r>
      <w:r w:rsidRPr="00FE70A0">
        <w:rPr>
          <w:rFonts w:ascii="Times New Roman" w:hAnsi="Times New Roman" w:cs="Times New Roman"/>
          <w:iCs/>
          <w:color w:val="222222"/>
          <w:sz w:val="24"/>
          <w:szCs w:val="24"/>
          <w:shd w:val="clear" w:color="auto" w:fill="FFFFFF"/>
        </w:rPr>
        <w:t>165-170</w:t>
      </w:r>
      <w:r w:rsidRPr="00FE70A0">
        <w:rPr>
          <w:rFonts w:ascii="Times New Roman" w:hAnsi="Times New Roman" w:cs="Times New Roman"/>
          <w:color w:val="222222"/>
          <w:sz w:val="24"/>
          <w:szCs w:val="24"/>
          <w:shd w:val="clear" w:color="auto" w:fill="FFFFFF"/>
        </w:rPr>
        <w:t>.</w:t>
      </w:r>
      <w:r w:rsidRPr="00FE70A0">
        <w:rPr>
          <w:rFonts w:ascii="Times New Roman" w:hAnsi="Times New Roman" w:cs="Times New Roman"/>
          <w:color w:val="222222"/>
          <w:sz w:val="24"/>
          <w:szCs w:val="24"/>
          <w:shd w:val="clear" w:color="auto" w:fill="FFFFFF"/>
        </w:rPr>
        <w:t xml:space="preserve"> </w:t>
      </w:r>
      <w:hyperlink r:id="rId5" w:history="1">
        <w:r w:rsidRPr="00FE70A0">
          <w:rPr>
            <w:rStyle w:val="Hyperlink"/>
            <w:rFonts w:ascii="Times New Roman" w:hAnsi="Times New Roman" w:cs="Times New Roman"/>
            <w:sz w:val="24"/>
            <w:szCs w:val="24"/>
            <w:shd w:val="clear" w:color="auto" w:fill="FFFFFF"/>
          </w:rPr>
          <w:t>http://dx.doi.org/10.15585/mmwr.mm7207a1</w:t>
        </w:r>
      </w:hyperlink>
      <w:r w:rsidRPr="00FE70A0">
        <w:rPr>
          <w:rFonts w:ascii="Times New Roman" w:hAnsi="Times New Roman" w:cs="Times New Roman"/>
          <w:color w:val="222222"/>
          <w:sz w:val="24"/>
          <w:szCs w:val="24"/>
          <w:shd w:val="clear" w:color="auto" w:fill="FFFFFF"/>
        </w:rPr>
        <w:t xml:space="preserve"> </w:t>
      </w:r>
    </w:p>
    <w:p w14:paraId="03AB79C3" w14:textId="77777777" w:rsidR="00FE70A0" w:rsidRPr="00FE70A0" w:rsidRDefault="00FE70A0" w:rsidP="006B5BD1">
      <w:pPr>
        <w:ind w:left="720" w:hanging="720"/>
        <w:rPr>
          <w:rFonts w:ascii="Times New Roman" w:hAnsi="Times New Roman" w:cs="Times New Roman"/>
          <w:color w:val="1B1B1B"/>
          <w:sz w:val="24"/>
          <w:szCs w:val="24"/>
          <w:shd w:val="clear" w:color="auto" w:fill="FFFFFF"/>
        </w:rPr>
      </w:pPr>
      <w:proofErr w:type="spellStart"/>
      <w:r w:rsidRPr="00FE70A0">
        <w:rPr>
          <w:rFonts w:ascii="Times New Roman" w:hAnsi="Times New Roman" w:cs="Times New Roman"/>
          <w:color w:val="1B1B1B"/>
          <w:sz w:val="24"/>
          <w:szCs w:val="24"/>
          <w:shd w:val="clear" w:color="auto" w:fill="FFFFFF"/>
        </w:rPr>
        <w:lastRenderedPageBreak/>
        <w:t>Itria</w:t>
      </w:r>
      <w:proofErr w:type="spellEnd"/>
      <w:r w:rsidRPr="00FE70A0">
        <w:rPr>
          <w:rFonts w:ascii="Times New Roman" w:hAnsi="Times New Roman" w:cs="Times New Roman"/>
          <w:color w:val="1B1B1B"/>
          <w:sz w:val="24"/>
          <w:szCs w:val="24"/>
          <w:shd w:val="clear" w:color="auto" w:fill="FFFFFF"/>
        </w:rPr>
        <w:t xml:space="preserve">, A., Borges, S. S., Rinaldi, A. E. M., Nucci, L. B., &amp; </w:t>
      </w:r>
      <w:proofErr w:type="spellStart"/>
      <w:r w:rsidRPr="00FE70A0">
        <w:rPr>
          <w:rFonts w:ascii="Times New Roman" w:hAnsi="Times New Roman" w:cs="Times New Roman"/>
          <w:color w:val="1B1B1B"/>
          <w:sz w:val="24"/>
          <w:szCs w:val="24"/>
          <w:shd w:val="clear" w:color="auto" w:fill="FFFFFF"/>
        </w:rPr>
        <w:t>Enes</w:t>
      </w:r>
      <w:proofErr w:type="spellEnd"/>
      <w:r w:rsidRPr="00FE70A0">
        <w:rPr>
          <w:rFonts w:ascii="Times New Roman" w:hAnsi="Times New Roman" w:cs="Times New Roman"/>
          <w:color w:val="1B1B1B"/>
          <w:sz w:val="24"/>
          <w:szCs w:val="24"/>
          <w:shd w:val="clear" w:color="auto" w:fill="FFFFFF"/>
        </w:rPr>
        <w:t xml:space="preserve">, C. C. (2021). Taxing sugar-sweetened beverages as a policy to reduce overweight and obesity in countries of different income classifications: </w:t>
      </w:r>
      <w:r w:rsidRPr="00FE70A0">
        <w:rPr>
          <w:rFonts w:ascii="Times New Roman" w:hAnsi="Times New Roman" w:cs="Times New Roman"/>
          <w:color w:val="1B1B1B"/>
          <w:sz w:val="24"/>
          <w:szCs w:val="24"/>
          <w:shd w:val="clear" w:color="auto" w:fill="FFFFFF"/>
        </w:rPr>
        <w:t>A</w:t>
      </w:r>
      <w:r w:rsidRPr="00FE70A0">
        <w:rPr>
          <w:rFonts w:ascii="Times New Roman" w:hAnsi="Times New Roman" w:cs="Times New Roman"/>
          <w:color w:val="1B1B1B"/>
          <w:sz w:val="24"/>
          <w:szCs w:val="24"/>
          <w:shd w:val="clear" w:color="auto" w:fill="FFFFFF"/>
        </w:rPr>
        <w:t xml:space="preserve"> systematic review. </w:t>
      </w:r>
      <w:r w:rsidRPr="00FE70A0">
        <w:rPr>
          <w:rFonts w:ascii="Times New Roman" w:hAnsi="Times New Roman" w:cs="Times New Roman"/>
          <w:i/>
          <w:iCs/>
          <w:color w:val="1B1B1B"/>
          <w:sz w:val="24"/>
          <w:szCs w:val="24"/>
          <w:shd w:val="clear" w:color="auto" w:fill="FFFFFF"/>
        </w:rPr>
        <w:t xml:space="preserve">Public </w:t>
      </w:r>
      <w:r w:rsidRPr="00FE70A0">
        <w:rPr>
          <w:rFonts w:ascii="Times New Roman" w:hAnsi="Times New Roman" w:cs="Times New Roman"/>
          <w:i/>
          <w:iCs/>
          <w:color w:val="1B1B1B"/>
          <w:sz w:val="24"/>
          <w:szCs w:val="24"/>
          <w:shd w:val="clear" w:color="auto" w:fill="FFFFFF"/>
        </w:rPr>
        <w:t>Health Nutrition</w:t>
      </w:r>
      <w:r w:rsidRPr="00FE70A0">
        <w:rPr>
          <w:rFonts w:ascii="Times New Roman" w:hAnsi="Times New Roman" w:cs="Times New Roman"/>
          <w:color w:val="1B1B1B"/>
          <w:sz w:val="24"/>
          <w:szCs w:val="24"/>
          <w:shd w:val="clear" w:color="auto" w:fill="FFFFFF"/>
        </w:rPr>
        <w:t>, </w:t>
      </w:r>
      <w:r w:rsidRPr="00FE70A0">
        <w:rPr>
          <w:rFonts w:ascii="Times New Roman" w:hAnsi="Times New Roman" w:cs="Times New Roman"/>
          <w:i/>
          <w:iCs/>
          <w:color w:val="1B1B1B"/>
          <w:sz w:val="24"/>
          <w:szCs w:val="24"/>
          <w:shd w:val="clear" w:color="auto" w:fill="FFFFFF"/>
        </w:rPr>
        <w:t>24</w:t>
      </w:r>
      <w:r w:rsidRPr="00FE70A0">
        <w:rPr>
          <w:rFonts w:ascii="Times New Roman" w:hAnsi="Times New Roman" w:cs="Times New Roman"/>
          <w:color w:val="1B1B1B"/>
          <w:sz w:val="24"/>
          <w:szCs w:val="24"/>
          <w:shd w:val="clear" w:color="auto" w:fill="FFFFFF"/>
        </w:rPr>
        <w:t xml:space="preserve">(16), 5550–5560. </w:t>
      </w:r>
      <w:hyperlink r:id="rId6" w:history="1">
        <w:r w:rsidRPr="00FE70A0">
          <w:rPr>
            <w:rStyle w:val="Hyperlink"/>
            <w:rFonts w:ascii="Times New Roman" w:hAnsi="Times New Roman" w:cs="Times New Roman"/>
            <w:sz w:val="24"/>
            <w:szCs w:val="24"/>
            <w:shd w:val="clear" w:color="auto" w:fill="FFFFFF"/>
          </w:rPr>
          <w:t>https://doi.org/10.1017/S1368980021002901</w:t>
        </w:r>
      </w:hyperlink>
      <w:r w:rsidRPr="00FE70A0">
        <w:rPr>
          <w:rFonts w:ascii="Times New Roman" w:hAnsi="Times New Roman" w:cs="Times New Roman"/>
          <w:color w:val="1B1B1B"/>
          <w:sz w:val="24"/>
          <w:szCs w:val="24"/>
          <w:shd w:val="clear" w:color="auto" w:fill="FFFFFF"/>
        </w:rPr>
        <w:t xml:space="preserve"> </w:t>
      </w:r>
    </w:p>
    <w:p w14:paraId="646AE702" w14:textId="77777777" w:rsidR="00FE70A0" w:rsidRPr="00FE70A0" w:rsidRDefault="00FE70A0" w:rsidP="006B5BD1">
      <w:pPr>
        <w:ind w:left="720" w:hanging="720"/>
        <w:rPr>
          <w:rFonts w:ascii="Times New Roman" w:hAnsi="Times New Roman" w:cs="Times New Roman"/>
          <w:color w:val="1B1B1B"/>
          <w:sz w:val="24"/>
          <w:szCs w:val="24"/>
          <w:shd w:val="clear" w:color="auto" w:fill="FFFFFF"/>
        </w:rPr>
      </w:pPr>
      <w:proofErr w:type="spellStart"/>
      <w:r w:rsidRPr="00FE70A0">
        <w:rPr>
          <w:rFonts w:ascii="Times New Roman" w:hAnsi="Times New Roman" w:cs="Times New Roman"/>
          <w:sz w:val="24"/>
          <w:szCs w:val="24"/>
          <w:shd w:val="clear" w:color="auto" w:fill="FFFFFF"/>
        </w:rPr>
        <w:t>Klingelhöfer</w:t>
      </w:r>
      <w:proofErr w:type="spellEnd"/>
      <w:r w:rsidRPr="00FE70A0">
        <w:rPr>
          <w:rFonts w:ascii="Times New Roman" w:hAnsi="Times New Roman" w:cs="Times New Roman"/>
          <w:color w:val="1B1B1B"/>
          <w:sz w:val="24"/>
          <w:szCs w:val="24"/>
          <w:shd w:val="clear" w:color="auto" w:fill="FFFFFF"/>
        </w:rPr>
        <w:t xml:space="preserve">, D., Braun, M., </w:t>
      </w:r>
      <w:proofErr w:type="spellStart"/>
      <w:r w:rsidRPr="00FE70A0">
        <w:rPr>
          <w:rFonts w:ascii="Times New Roman" w:hAnsi="Times New Roman" w:cs="Times New Roman"/>
          <w:color w:val="1B1B1B"/>
          <w:sz w:val="24"/>
          <w:szCs w:val="24"/>
          <w:shd w:val="clear" w:color="auto" w:fill="FFFFFF"/>
        </w:rPr>
        <w:t>Quarcoo</w:t>
      </w:r>
      <w:proofErr w:type="spellEnd"/>
      <w:r w:rsidRPr="00FE70A0">
        <w:rPr>
          <w:rFonts w:ascii="Times New Roman" w:hAnsi="Times New Roman" w:cs="Times New Roman"/>
          <w:color w:val="1B1B1B"/>
          <w:sz w:val="24"/>
          <w:szCs w:val="24"/>
          <w:shd w:val="clear" w:color="auto" w:fill="FFFFFF"/>
        </w:rPr>
        <w:t xml:space="preserve">, D., </w:t>
      </w:r>
      <w:proofErr w:type="spellStart"/>
      <w:r w:rsidRPr="00FE70A0">
        <w:rPr>
          <w:rFonts w:ascii="Times New Roman" w:hAnsi="Times New Roman" w:cs="Times New Roman"/>
          <w:color w:val="1B1B1B"/>
          <w:sz w:val="24"/>
          <w:szCs w:val="24"/>
          <w:shd w:val="clear" w:color="auto" w:fill="FFFFFF"/>
        </w:rPr>
        <w:t>Brüggmann</w:t>
      </w:r>
      <w:proofErr w:type="spellEnd"/>
      <w:r w:rsidRPr="00FE70A0">
        <w:rPr>
          <w:rFonts w:ascii="Times New Roman" w:hAnsi="Times New Roman" w:cs="Times New Roman"/>
          <w:color w:val="1B1B1B"/>
          <w:sz w:val="24"/>
          <w:szCs w:val="24"/>
          <w:shd w:val="clear" w:color="auto" w:fill="FFFFFF"/>
        </w:rPr>
        <w:t xml:space="preserve">, D., &amp; </w:t>
      </w:r>
      <w:proofErr w:type="spellStart"/>
      <w:r w:rsidRPr="00FE70A0">
        <w:rPr>
          <w:rFonts w:ascii="Times New Roman" w:hAnsi="Times New Roman" w:cs="Times New Roman"/>
          <w:color w:val="1B1B1B"/>
          <w:sz w:val="24"/>
          <w:szCs w:val="24"/>
          <w:shd w:val="clear" w:color="auto" w:fill="FFFFFF"/>
        </w:rPr>
        <w:t>Groneberg</w:t>
      </w:r>
      <w:proofErr w:type="spellEnd"/>
      <w:r w:rsidRPr="00FE70A0">
        <w:rPr>
          <w:rFonts w:ascii="Times New Roman" w:hAnsi="Times New Roman" w:cs="Times New Roman"/>
          <w:color w:val="1B1B1B"/>
          <w:sz w:val="24"/>
          <w:szCs w:val="24"/>
          <w:shd w:val="clear" w:color="auto" w:fill="FFFFFF"/>
        </w:rPr>
        <w:t xml:space="preserve">, D. A. (2021). Epidemiological </w:t>
      </w:r>
      <w:r w:rsidRPr="00FE70A0">
        <w:rPr>
          <w:rFonts w:ascii="Times New Roman" w:hAnsi="Times New Roman" w:cs="Times New Roman"/>
          <w:color w:val="1B1B1B"/>
          <w:sz w:val="24"/>
          <w:szCs w:val="24"/>
          <w:shd w:val="clear" w:color="auto" w:fill="FFFFFF"/>
        </w:rPr>
        <w:t>influences and requirements of global childhood obesity research</w:t>
      </w:r>
      <w:r w:rsidRPr="00FE70A0">
        <w:rPr>
          <w:rFonts w:ascii="Times New Roman" w:hAnsi="Times New Roman" w:cs="Times New Roman"/>
          <w:color w:val="1B1B1B"/>
          <w:sz w:val="24"/>
          <w:szCs w:val="24"/>
          <w:shd w:val="clear" w:color="auto" w:fill="FFFFFF"/>
        </w:rPr>
        <w:t>. </w:t>
      </w:r>
      <w:r w:rsidRPr="00FE70A0">
        <w:rPr>
          <w:rFonts w:ascii="Times New Roman" w:hAnsi="Times New Roman" w:cs="Times New Roman"/>
          <w:i/>
          <w:iCs/>
          <w:color w:val="1B1B1B"/>
          <w:sz w:val="24"/>
          <w:szCs w:val="24"/>
          <w:shd w:val="clear" w:color="auto" w:fill="FFFFFF"/>
        </w:rPr>
        <w:t xml:space="preserve">Obesity </w:t>
      </w:r>
      <w:r w:rsidRPr="00FE70A0">
        <w:rPr>
          <w:rFonts w:ascii="Times New Roman" w:hAnsi="Times New Roman" w:cs="Times New Roman"/>
          <w:i/>
          <w:iCs/>
          <w:color w:val="1B1B1B"/>
          <w:sz w:val="24"/>
          <w:szCs w:val="24"/>
          <w:shd w:val="clear" w:color="auto" w:fill="FFFFFF"/>
        </w:rPr>
        <w:t>Facts</w:t>
      </w:r>
      <w:r w:rsidRPr="00FE70A0">
        <w:rPr>
          <w:rFonts w:ascii="Times New Roman" w:hAnsi="Times New Roman" w:cs="Times New Roman"/>
          <w:color w:val="1B1B1B"/>
          <w:sz w:val="24"/>
          <w:szCs w:val="24"/>
          <w:shd w:val="clear" w:color="auto" w:fill="FFFFFF"/>
        </w:rPr>
        <w:t>, </w:t>
      </w:r>
      <w:r w:rsidRPr="00FE70A0">
        <w:rPr>
          <w:rFonts w:ascii="Times New Roman" w:hAnsi="Times New Roman" w:cs="Times New Roman"/>
          <w:i/>
          <w:iCs/>
          <w:color w:val="1B1B1B"/>
          <w:sz w:val="24"/>
          <w:szCs w:val="24"/>
          <w:shd w:val="clear" w:color="auto" w:fill="FFFFFF"/>
        </w:rPr>
        <w:t>14</w:t>
      </w:r>
      <w:r w:rsidRPr="00FE70A0">
        <w:rPr>
          <w:rFonts w:ascii="Times New Roman" w:hAnsi="Times New Roman" w:cs="Times New Roman"/>
          <w:color w:val="1B1B1B"/>
          <w:sz w:val="24"/>
          <w:szCs w:val="24"/>
          <w:shd w:val="clear" w:color="auto" w:fill="FFFFFF"/>
        </w:rPr>
        <w:t xml:space="preserve">(4), 382–396. </w:t>
      </w:r>
      <w:hyperlink r:id="rId7" w:history="1">
        <w:r w:rsidRPr="00FE70A0">
          <w:rPr>
            <w:rStyle w:val="Hyperlink"/>
            <w:rFonts w:ascii="Times New Roman" w:hAnsi="Times New Roman" w:cs="Times New Roman"/>
            <w:sz w:val="24"/>
            <w:szCs w:val="24"/>
            <w:shd w:val="clear" w:color="auto" w:fill="FFFFFF"/>
          </w:rPr>
          <w:t>https://doi.org/10.1159/000516777</w:t>
        </w:r>
      </w:hyperlink>
    </w:p>
    <w:p w14:paraId="742D2844" w14:textId="77777777" w:rsidR="00FE70A0" w:rsidRPr="00FE70A0" w:rsidRDefault="00FE70A0" w:rsidP="00E72C82">
      <w:pPr>
        <w:ind w:left="720" w:hanging="720"/>
        <w:rPr>
          <w:rFonts w:ascii="Times New Roman" w:hAnsi="Times New Roman" w:cs="Times New Roman"/>
          <w:color w:val="222222"/>
          <w:sz w:val="24"/>
          <w:szCs w:val="24"/>
          <w:shd w:val="clear" w:color="auto" w:fill="FFFFFF"/>
        </w:rPr>
      </w:pPr>
      <w:r w:rsidRPr="00FE70A0">
        <w:rPr>
          <w:rFonts w:ascii="Times New Roman" w:hAnsi="Times New Roman" w:cs="Times New Roman"/>
          <w:color w:val="222222"/>
          <w:sz w:val="24"/>
          <w:szCs w:val="24"/>
          <w:shd w:val="clear" w:color="auto" w:fill="FFFFFF"/>
        </w:rPr>
        <w:t xml:space="preserve">Liu, E. F., Young, D. R., </w:t>
      </w:r>
      <w:proofErr w:type="spellStart"/>
      <w:r w:rsidRPr="00FE70A0">
        <w:rPr>
          <w:rFonts w:ascii="Times New Roman" w:hAnsi="Times New Roman" w:cs="Times New Roman"/>
          <w:color w:val="222222"/>
          <w:sz w:val="24"/>
          <w:szCs w:val="24"/>
          <w:shd w:val="clear" w:color="auto" w:fill="FFFFFF"/>
        </w:rPr>
        <w:t>Sidell</w:t>
      </w:r>
      <w:proofErr w:type="spellEnd"/>
      <w:r w:rsidRPr="00FE70A0">
        <w:rPr>
          <w:rFonts w:ascii="Times New Roman" w:hAnsi="Times New Roman" w:cs="Times New Roman"/>
          <w:color w:val="222222"/>
          <w:sz w:val="24"/>
          <w:szCs w:val="24"/>
          <w:shd w:val="clear" w:color="auto" w:fill="FFFFFF"/>
        </w:rPr>
        <w:t xml:space="preserve">, M. A., Lee, C., Cohen, D. A., Barton, L. J., </w:t>
      </w:r>
      <w:proofErr w:type="spellStart"/>
      <w:r w:rsidRPr="00FE70A0">
        <w:rPr>
          <w:rFonts w:ascii="Times New Roman" w:hAnsi="Times New Roman" w:cs="Times New Roman"/>
          <w:color w:val="222222"/>
          <w:sz w:val="24"/>
          <w:szCs w:val="24"/>
          <w:shd w:val="clear" w:color="auto" w:fill="FFFFFF"/>
        </w:rPr>
        <w:t>Falbe</w:t>
      </w:r>
      <w:proofErr w:type="spellEnd"/>
      <w:r w:rsidRPr="00FE70A0">
        <w:rPr>
          <w:rFonts w:ascii="Times New Roman" w:hAnsi="Times New Roman" w:cs="Times New Roman"/>
          <w:color w:val="222222"/>
          <w:sz w:val="24"/>
          <w:szCs w:val="24"/>
          <w:shd w:val="clear" w:color="auto" w:fill="FFFFFF"/>
        </w:rPr>
        <w:t xml:space="preserve">, J., </w:t>
      </w:r>
      <w:proofErr w:type="spellStart"/>
      <w:r w:rsidRPr="00FE70A0">
        <w:rPr>
          <w:rFonts w:ascii="Times New Roman" w:hAnsi="Times New Roman" w:cs="Times New Roman"/>
          <w:color w:val="222222"/>
          <w:sz w:val="24"/>
          <w:szCs w:val="24"/>
          <w:shd w:val="clear" w:color="auto" w:fill="FFFFFF"/>
        </w:rPr>
        <w:t>Inzhakova</w:t>
      </w:r>
      <w:proofErr w:type="spellEnd"/>
      <w:r w:rsidRPr="00FE70A0">
        <w:rPr>
          <w:rFonts w:ascii="Times New Roman" w:hAnsi="Times New Roman" w:cs="Times New Roman"/>
          <w:color w:val="222222"/>
          <w:sz w:val="24"/>
          <w:szCs w:val="24"/>
          <w:shd w:val="clear" w:color="auto" w:fill="FFFFFF"/>
        </w:rPr>
        <w:t>, G., Sridhar, S., Voorhees, A., Han, B.,</w:t>
      </w:r>
      <w:r w:rsidRPr="00FE70A0">
        <w:rPr>
          <w:rFonts w:ascii="Times New Roman" w:hAnsi="Times New Roman" w:cs="Times New Roman"/>
          <w:color w:val="222222"/>
          <w:sz w:val="24"/>
          <w:szCs w:val="24"/>
          <w:shd w:val="clear" w:color="auto" w:fill="FFFFFF"/>
        </w:rPr>
        <w:t xml:space="preserve"> &amp; </w:t>
      </w:r>
      <w:proofErr w:type="spellStart"/>
      <w:r w:rsidRPr="00FE70A0">
        <w:rPr>
          <w:rFonts w:ascii="Times New Roman" w:hAnsi="Times New Roman" w:cs="Times New Roman"/>
          <w:color w:val="222222"/>
          <w:sz w:val="24"/>
          <w:szCs w:val="24"/>
          <w:shd w:val="clear" w:color="auto" w:fill="FFFFFF"/>
        </w:rPr>
        <w:t>Hedderson</w:t>
      </w:r>
      <w:proofErr w:type="spellEnd"/>
      <w:r w:rsidRPr="00FE70A0">
        <w:rPr>
          <w:rFonts w:ascii="Times New Roman" w:hAnsi="Times New Roman" w:cs="Times New Roman"/>
          <w:color w:val="222222"/>
          <w:sz w:val="24"/>
          <w:szCs w:val="24"/>
          <w:shd w:val="clear" w:color="auto" w:fill="FFFFFF"/>
        </w:rPr>
        <w:t>, M. M. (2025). City-Level Sugar-Sweetened Beverage Taxes and Changes in Adult Body Mass Index. </w:t>
      </w:r>
      <w:r w:rsidRPr="00FE70A0">
        <w:rPr>
          <w:rFonts w:ascii="Times New Roman" w:hAnsi="Times New Roman" w:cs="Times New Roman"/>
          <w:i/>
          <w:iCs/>
          <w:color w:val="222222"/>
          <w:sz w:val="24"/>
          <w:szCs w:val="24"/>
          <w:shd w:val="clear" w:color="auto" w:fill="FFFFFF"/>
        </w:rPr>
        <w:t>JAMA Network Open</w:t>
      </w:r>
      <w:r w:rsidRPr="00FE70A0">
        <w:rPr>
          <w:rFonts w:ascii="Times New Roman" w:hAnsi="Times New Roman" w:cs="Times New Roman"/>
          <w:color w:val="222222"/>
          <w:sz w:val="24"/>
          <w:szCs w:val="24"/>
          <w:shd w:val="clear" w:color="auto" w:fill="FFFFFF"/>
        </w:rPr>
        <w:t>, </w:t>
      </w:r>
      <w:r w:rsidRPr="00FE70A0">
        <w:rPr>
          <w:rFonts w:ascii="Times New Roman" w:hAnsi="Times New Roman" w:cs="Times New Roman"/>
          <w:i/>
          <w:iCs/>
          <w:color w:val="222222"/>
          <w:sz w:val="24"/>
          <w:szCs w:val="24"/>
          <w:shd w:val="clear" w:color="auto" w:fill="FFFFFF"/>
        </w:rPr>
        <w:t>8</w:t>
      </w:r>
      <w:r w:rsidRPr="00FE70A0">
        <w:rPr>
          <w:rFonts w:ascii="Times New Roman" w:hAnsi="Times New Roman" w:cs="Times New Roman"/>
          <w:color w:val="222222"/>
          <w:sz w:val="24"/>
          <w:szCs w:val="24"/>
          <w:shd w:val="clear" w:color="auto" w:fill="FFFFFF"/>
        </w:rPr>
        <w:t>(1), e2456170-e2456170.</w:t>
      </w:r>
      <w:r w:rsidRPr="00FE70A0">
        <w:rPr>
          <w:rFonts w:ascii="Times New Roman" w:hAnsi="Times New Roman" w:cs="Times New Roman"/>
          <w:color w:val="222222"/>
          <w:sz w:val="24"/>
          <w:szCs w:val="24"/>
          <w:shd w:val="clear" w:color="auto" w:fill="FFFFFF"/>
        </w:rPr>
        <w:t xml:space="preserve"> </w:t>
      </w:r>
      <w:hyperlink r:id="rId8" w:history="1">
        <w:r w:rsidRPr="00FE70A0">
          <w:rPr>
            <w:rStyle w:val="Hyperlink"/>
            <w:rFonts w:ascii="Times New Roman" w:hAnsi="Times New Roman" w:cs="Times New Roman"/>
            <w:sz w:val="24"/>
            <w:szCs w:val="24"/>
          </w:rPr>
          <w:t>https://doi.org/</w:t>
        </w:r>
        <w:r w:rsidRPr="00FE70A0">
          <w:rPr>
            <w:rStyle w:val="Hyperlink"/>
            <w:rFonts w:ascii="Times New Roman" w:hAnsi="Times New Roman" w:cs="Times New Roman"/>
            <w:sz w:val="24"/>
            <w:szCs w:val="24"/>
          </w:rPr>
          <w:t>10.1001/jamanetworkopen.2024.56170</w:t>
        </w:r>
      </w:hyperlink>
      <w:r w:rsidRPr="00FE70A0">
        <w:rPr>
          <w:rFonts w:ascii="Times New Roman" w:hAnsi="Times New Roman" w:cs="Times New Roman"/>
          <w:sz w:val="24"/>
          <w:szCs w:val="24"/>
        </w:rPr>
        <w:t xml:space="preserve"> </w:t>
      </w:r>
    </w:p>
    <w:p w14:paraId="036EB22A" w14:textId="77777777" w:rsidR="00FE70A0" w:rsidRPr="00FE70A0" w:rsidRDefault="00FE70A0" w:rsidP="00E72C82">
      <w:pPr>
        <w:ind w:left="720" w:hanging="720"/>
        <w:rPr>
          <w:rFonts w:ascii="Times New Roman" w:hAnsi="Times New Roman" w:cs="Times New Roman"/>
          <w:sz w:val="24"/>
          <w:szCs w:val="24"/>
        </w:rPr>
      </w:pPr>
      <w:r w:rsidRPr="00FE70A0">
        <w:rPr>
          <w:rFonts w:ascii="Times New Roman" w:hAnsi="Times New Roman" w:cs="Times New Roman"/>
          <w:sz w:val="24"/>
          <w:szCs w:val="24"/>
        </w:rPr>
        <w:t>McCulloch</w:t>
      </w:r>
      <w:r w:rsidRPr="00FE70A0">
        <w:rPr>
          <w:rFonts w:ascii="Times New Roman" w:hAnsi="Times New Roman" w:cs="Times New Roman"/>
          <w:sz w:val="24"/>
          <w:szCs w:val="24"/>
        </w:rPr>
        <w:t xml:space="preserve">, </w:t>
      </w:r>
      <w:r w:rsidRPr="00FE70A0">
        <w:rPr>
          <w:rFonts w:ascii="Times New Roman" w:hAnsi="Times New Roman" w:cs="Times New Roman"/>
          <w:sz w:val="24"/>
          <w:szCs w:val="24"/>
        </w:rPr>
        <w:t>S</w:t>
      </w:r>
      <w:r w:rsidRPr="00FE70A0">
        <w:rPr>
          <w:rFonts w:ascii="Times New Roman" w:hAnsi="Times New Roman" w:cs="Times New Roman"/>
          <w:sz w:val="24"/>
          <w:szCs w:val="24"/>
        </w:rPr>
        <w:t>.</w:t>
      </w:r>
      <w:r w:rsidRPr="00FE70A0">
        <w:rPr>
          <w:rFonts w:ascii="Times New Roman" w:hAnsi="Times New Roman" w:cs="Times New Roman"/>
          <w:sz w:val="24"/>
          <w:szCs w:val="24"/>
        </w:rPr>
        <w:t>M</w:t>
      </w:r>
      <w:r w:rsidRPr="00FE70A0">
        <w:rPr>
          <w:rFonts w:ascii="Times New Roman" w:hAnsi="Times New Roman" w:cs="Times New Roman"/>
          <w:sz w:val="24"/>
          <w:szCs w:val="24"/>
        </w:rPr>
        <w:t>.</w:t>
      </w:r>
      <w:r w:rsidRPr="00FE70A0">
        <w:rPr>
          <w:rFonts w:ascii="Times New Roman" w:hAnsi="Times New Roman" w:cs="Times New Roman"/>
          <w:sz w:val="24"/>
          <w:szCs w:val="24"/>
        </w:rPr>
        <w:t>, Barrett</w:t>
      </w:r>
      <w:r w:rsidRPr="00FE70A0">
        <w:rPr>
          <w:rFonts w:ascii="Times New Roman" w:hAnsi="Times New Roman" w:cs="Times New Roman"/>
          <w:sz w:val="24"/>
          <w:szCs w:val="24"/>
        </w:rPr>
        <w:t>,</w:t>
      </w:r>
      <w:r w:rsidRPr="00FE70A0">
        <w:rPr>
          <w:rFonts w:ascii="Times New Roman" w:hAnsi="Times New Roman" w:cs="Times New Roman"/>
          <w:sz w:val="24"/>
          <w:szCs w:val="24"/>
        </w:rPr>
        <w:t xml:space="preserve"> J</w:t>
      </w:r>
      <w:r w:rsidRPr="00FE70A0">
        <w:rPr>
          <w:rFonts w:ascii="Times New Roman" w:hAnsi="Times New Roman" w:cs="Times New Roman"/>
          <w:sz w:val="24"/>
          <w:szCs w:val="24"/>
        </w:rPr>
        <w:t>.</w:t>
      </w:r>
      <w:r w:rsidRPr="00FE70A0">
        <w:rPr>
          <w:rFonts w:ascii="Times New Roman" w:hAnsi="Times New Roman" w:cs="Times New Roman"/>
          <w:sz w:val="24"/>
          <w:szCs w:val="24"/>
        </w:rPr>
        <w:t>L</w:t>
      </w:r>
      <w:r w:rsidRPr="00FE70A0">
        <w:rPr>
          <w:rFonts w:ascii="Times New Roman" w:hAnsi="Times New Roman" w:cs="Times New Roman"/>
          <w:sz w:val="24"/>
          <w:szCs w:val="24"/>
        </w:rPr>
        <w:t>.</w:t>
      </w:r>
      <w:r w:rsidRPr="00FE70A0">
        <w:rPr>
          <w:rFonts w:ascii="Times New Roman" w:hAnsi="Times New Roman" w:cs="Times New Roman"/>
          <w:sz w:val="24"/>
          <w:szCs w:val="24"/>
        </w:rPr>
        <w:t>, Reiner</w:t>
      </w:r>
      <w:r w:rsidRPr="00FE70A0">
        <w:rPr>
          <w:rFonts w:ascii="Times New Roman" w:hAnsi="Times New Roman" w:cs="Times New Roman"/>
          <w:sz w:val="24"/>
          <w:szCs w:val="24"/>
        </w:rPr>
        <w:t>,</w:t>
      </w:r>
      <w:r w:rsidRPr="00FE70A0">
        <w:rPr>
          <w:rFonts w:ascii="Times New Roman" w:hAnsi="Times New Roman" w:cs="Times New Roman"/>
          <w:sz w:val="24"/>
          <w:szCs w:val="24"/>
        </w:rPr>
        <w:t xml:space="preserve"> J</w:t>
      </w:r>
      <w:r w:rsidRPr="00FE70A0">
        <w:rPr>
          <w:rFonts w:ascii="Times New Roman" w:hAnsi="Times New Roman" w:cs="Times New Roman"/>
          <w:sz w:val="24"/>
          <w:szCs w:val="24"/>
        </w:rPr>
        <w:t>.</w:t>
      </w:r>
      <w:r w:rsidRPr="00FE70A0">
        <w:rPr>
          <w:rFonts w:ascii="Times New Roman" w:hAnsi="Times New Roman" w:cs="Times New Roman"/>
          <w:sz w:val="24"/>
          <w:szCs w:val="24"/>
        </w:rPr>
        <w:t>F</w:t>
      </w:r>
      <w:r w:rsidRPr="00FE70A0">
        <w:rPr>
          <w:rFonts w:ascii="Times New Roman" w:hAnsi="Times New Roman" w:cs="Times New Roman"/>
          <w:sz w:val="24"/>
          <w:szCs w:val="24"/>
        </w:rPr>
        <w:t>.</w:t>
      </w:r>
      <w:r w:rsidRPr="00FE70A0">
        <w:rPr>
          <w:rFonts w:ascii="Times New Roman" w:hAnsi="Times New Roman" w:cs="Times New Roman"/>
          <w:sz w:val="24"/>
          <w:szCs w:val="24"/>
        </w:rPr>
        <w:t>, Cradock</w:t>
      </w:r>
      <w:r w:rsidRPr="00FE70A0">
        <w:rPr>
          <w:rFonts w:ascii="Times New Roman" w:hAnsi="Times New Roman" w:cs="Times New Roman"/>
          <w:sz w:val="24"/>
          <w:szCs w:val="24"/>
        </w:rPr>
        <w:t>,</w:t>
      </w:r>
      <w:r w:rsidRPr="00FE70A0">
        <w:rPr>
          <w:rFonts w:ascii="Times New Roman" w:hAnsi="Times New Roman" w:cs="Times New Roman"/>
          <w:sz w:val="24"/>
          <w:szCs w:val="24"/>
        </w:rPr>
        <w:t xml:space="preserve"> A</w:t>
      </w:r>
      <w:r w:rsidRPr="00FE70A0">
        <w:rPr>
          <w:rFonts w:ascii="Times New Roman" w:hAnsi="Times New Roman" w:cs="Times New Roman"/>
          <w:sz w:val="24"/>
          <w:szCs w:val="24"/>
        </w:rPr>
        <w:t>.</w:t>
      </w:r>
      <w:r w:rsidRPr="00FE70A0">
        <w:rPr>
          <w:rFonts w:ascii="Times New Roman" w:hAnsi="Times New Roman" w:cs="Times New Roman"/>
          <w:sz w:val="24"/>
          <w:szCs w:val="24"/>
        </w:rPr>
        <w:t>L</w:t>
      </w:r>
      <w:r w:rsidRPr="00FE70A0">
        <w:rPr>
          <w:rFonts w:ascii="Times New Roman" w:hAnsi="Times New Roman" w:cs="Times New Roman"/>
          <w:sz w:val="24"/>
          <w:szCs w:val="24"/>
        </w:rPr>
        <w:t>.</w:t>
      </w:r>
      <w:r w:rsidRPr="00FE70A0">
        <w:rPr>
          <w:rFonts w:ascii="Times New Roman" w:hAnsi="Times New Roman" w:cs="Times New Roman"/>
          <w:sz w:val="24"/>
          <w:szCs w:val="24"/>
        </w:rPr>
        <w:t xml:space="preserve">, </w:t>
      </w:r>
      <w:proofErr w:type="spellStart"/>
      <w:r w:rsidRPr="00FE70A0">
        <w:rPr>
          <w:rFonts w:ascii="Times New Roman" w:hAnsi="Times New Roman" w:cs="Times New Roman"/>
          <w:sz w:val="24"/>
          <w:szCs w:val="24"/>
        </w:rPr>
        <w:t>Gortmaker</w:t>
      </w:r>
      <w:proofErr w:type="spellEnd"/>
      <w:r w:rsidRPr="00FE70A0">
        <w:rPr>
          <w:rFonts w:ascii="Times New Roman" w:hAnsi="Times New Roman" w:cs="Times New Roman"/>
          <w:sz w:val="24"/>
          <w:szCs w:val="24"/>
        </w:rPr>
        <w:t>,</w:t>
      </w:r>
      <w:r w:rsidRPr="00FE70A0">
        <w:rPr>
          <w:rFonts w:ascii="Times New Roman" w:hAnsi="Times New Roman" w:cs="Times New Roman"/>
          <w:sz w:val="24"/>
          <w:szCs w:val="24"/>
        </w:rPr>
        <w:t xml:space="preserve"> S</w:t>
      </w:r>
      <w:r w:rsidRPr="00FE70A0">
        <w:rPr>
          <w:rFonts w:ascii="Times New Roman" w:hAnsi="Times New Roman" w:cs="Times New Roman"/>
          <w:sz w:val="24"/>
          <w:szCs w:val="24"/>
        </w:rPr>
        <w:t>.</w:t>
      </w:r>
      <w:r w:rsidRPr="00FE70A0">
        <w:rPr>
          <w:rFonts w:ascii="Times New Roman" w:hAnsi="Times New Roman" w:cs="Times New Roman"/>
          <w:sz w:val="24"/>
          <w:szCs w:val="24"/>
        </w:rPr>
        <w:t>L.</w:t>
      </w:r>
      <w:r w:rsidRPr="00FE70A0">
        <w:rPr>
          <w:rFonts w:ascii="Times New Roman" w:hAnsi="Times New Roman" w:cs="Times New Roman"/>
          <w:sz w:val="24"/>
          <w:szCs w:val="24"/>
        </w:rPr>
        <w:t xml:space="preserve"> (2024). </w:t>
      </w:r>
      <w:r w:rsidRPr="00FE70A0">
        <w:rPr>
          <w:rFonts w:ascii="Times New Roman" w:hAnsi="Times New Roman" w:cs="Times New Roman"/>
          <w:i/>
          <w:sz w:val="24"/>
          <w:szCs w:val="24"/>
        </w:rPr>
        <w:t>Boston: Sugary Drink Excise Tax</w:t>
      </w:r>
      <w:r w:rsidRPr="00FE70A0">
        <w:rPr>
          <w:rFonts w:ascii="Times New Roman" w:hAnsi="Times New Roman" w:cs="Times New Roman"/>
          <w:sz w:val="24"/>
          <w:szCs w:val="24"/>
        </w:rPr>
        <w:t>. CHOICES Learning Collaborative Partnership at the Harvard T.H. Chan School of Public Health</w:t>
      </w:r>
      <w:r w:rsidRPr="00FE70A0">
        <w:rPr>
          <w:rFonts w:ascii="Times New Roman" w:hAnsi="Times New Roman" w:cs="Times New Roman"/>
          <w:sz w:val="24"/>
          <w:szCs w:val="24"/>
        </w:rPr>
        <w:t xml:space="preserve">. </w:t>
      </w:r>
    </w:p>
    <w:p w14:paraId="48B5B9AB" w14:textId="77777777" w:rsidR="00FE70A0" w:rsidRPr="00FE70A0" w:rsidRDefault="00FE70A0" w:rsidP="006B5BD1">
      <w:pPr>
        <w:ind w:left="720" w:hanging="720"/>
        <w:rPr>
          <w:rFonts w:ascii="Times New Roman" w:hAnsi="Times New Roman" w:cs="Times New Roman"/>
          <w:color w:val="1B1B1B"/>
          <w:sz w:val="24"/>
          <w:szCs w:val="24"/>
          <w:shd w:val="clear" w:color="auto" w:fill="FFFFFF"/>
        </w:rPr>
      </w:pPr>
      <w:r w:rsidRPr="00FE70A0">
        <w:rPr>
          <w:rFonts w:ascii="Times New Roman" w:hAnsi="Times New Roman" w:cs="Times New Roman"/>
          <w:color w:val="1B1B1B"/>
          <w:sz w:val="24"/>
          <w:szCs w:val="24"/>
          <w:shd w:val="clear" w:color="auto" w:fill="FFFFFF"/>
        </w:rPr>
        <w:t>Pan, L., Li, R., Park, S., Galuska, D. A., Sherry, B., &amp; Freedman, D. S. (20</w:t>
      </w:r>
      <w:r w:rsidRPr="00FE70A0">
        <w:rPr>
          <w:rFonts w:ascii="Times New Roman" w:hAnsi="Times New Roman" w:cs="Times New Roman"/>
          <w:color w:val="1B1B1B"/>
          <w:sz w:val="24"/>
          <w:szCs w:val="24"/>
          <w:shd w:val="clear" w:color="auto" w:fill="FFFFFF"/>
        </w:rPr>
        <w:t>2</w:t>
      </w:r>
      <w:r w:rsidRPr="00FE70A0">
        <w:rPr>
          <w:rFonts w:ascii="Times New Roman" w:hAnsi="Times New Roman" w:cs="Times New Roman"/>
          <w:color w:val="1B1B1B"/>
          <w:sz w:val="24"/>
          <w:szCs w:val="24"/>
          <w:shd w:val="clear" w:color="auto" w:fill="FFFFFF"/>
        </w:rPr>
        <w:t>4). A longitudinal analysis of sugar-sweetened beverage intake in infancy and obesity at 6 years. </w:t>
      </w:r>
      <w:r w:rsidRPr="00FE70A0">
        <w:rPr>
          <w:rFonts w:ascii="Times New Roman" w:hAnsi="Times New Roman" w:cs="Times New Roman"/>
          <w:i/>
          <w:iCs/>
          <w:color w:val="1B1B1B"/>
          <w:sz w:val="24"/>
          <w:szCs w:val="24"/>
          <w:shd w:val="clear" w:color="auto" w:fill="FFFFFF"/>
        </w:rPr>
        <w:t>Pediatrics</w:t>
      </w:r>
      <w:r w:rsidRPr="00FE70A0">
        <w:rPr>
          <w:rFonts w:ascii="Times New Roman" w:hAnsi="Times New Roman" w:cs="Times New Roman"/>
          <w:color w:val="1B1B1B"/>
          <w:sz w:val="24"/>
          <w:szCs w:val="24"/>
          <w:shd w:val="clear" w:color="auto" w:fill="FFFFFF"/>
        </w:rPr>
        <w:t>, </w:t>
      </w:r>
      <w:r w:rsidRPr="00FE70A0">
        <w:rPr>
          <w:rFonts w:ascii="Times New Roman" w:hAnsi="Times New Roman" w:cs="Times New Roman"/>
          <w:i/>
          <w:iCs/>
          <w:color w:val="1B1B1B"/>
          <w:sz w:val="24"/>
          <w:szCs w:val="24"/>
          <w:shd w:val="clear" w:color="auto" w:fill="FFFFFF"/>
        </w:rPr>
        <w:t>134 Suppl 1</w:t>
      </w:r>
      <w:r w:rsidRPr="00FE70A0">
        <w:rPr>
          <w:rFonts w:ascii="Times New Roman" w:hAnsi="Times New Roman" w:cs="Times New Roman"/>
          <w:color w:val="1B1B1B"/>
          <w:sz w:val="24"/>
          <w:szCs w:val="24"/>
          <w:shd w:val="clear" w:color="auto" w:fill="FFFFFF"/>
        </w:rPr>
        <w:t xml:space="preserve">(Suppl 1), S29–S35. </w:t>
      </w:r>
      <w:hyperlink r:id="rId9" w:history="1">
        <w:r w:rsidRPr="00FE70A0">
          <w:rPr>
            <w:rStyle w:val="Hyperlink"/>
            <w:rFonts w:ascii="Times New Roman" w:hAnsi="Times New Roman" w:cs="Times New Roman"/>
            <w:sz w:val="24"/>
            <w:szCs w:val="24"/>
            <w:shd w:val="clear" w:color="auto" w:fill="FFFFFF"/>
          </w:rPr>
          <w:t>https://doi.org/10.1542/peds.20</w:t>
        </w:r>
        <w:r w:rsidRPr="00FE70A0">
          <w:rPr>
            <w:rStyle w:val="Hyperlink"/>
            <w:rFonts w:ascii="Times New Roman" w:hAnsi="Times New Roman" w:cs="Times New Roman"/>
            <w:sz w:val="24"/>
            <w:szCs w:val="24"/>
            <w:shd w:val="clear" w:color="auto" w:fill="FFFFFF"/>
          </w:rPr>
          <w:t>24</w:t>
        </w:r>
        <w:r w:rsidRPr="00FE70A0">
          <w:rPr>
            <w:rStyle w:val="Hyperlink"/>
            <w:rFonts w:ascii="Times New Roman" w:hAnsi="Times New Roman" w:cs="Times New Roman"/>
            <w:sz w:val="24"/>
            <w:szCs w:val="24"/>
            <w:shd w:val="clear" w:color="auto" w:fill="FFFFFF"/>
          </w:rPr>
          <w:t>-0646F</w:t>
        </w:r>
      </w:hyperlink>
      <w:r w:rsidRPr="00FE70A0">
        <w:rPr>
          <w:rFonts w:ascii="Times New Roman" w:hAnsi="Times New Roman" w:cs="Times New Roman"/>
          <w:color w:val="1B1B1B"/>
          <w:sz w:val="24"/>
          <w:szCs w:val="24"/>
          <w:shd w:val="clear" w:color="auto" w:fill="FFFFFF"/>
        </w:rPr>
        <w:t xml:space="preserve"> </w:t>
      </w:r>
    </w:p>
    <w:sectPr w:rsidR="00FE70A0" w:rsidRPr="00FE70A0"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EA"/>
    <w:rsid w:val="002535F3"/>
    <w:rsid w:val="00271A3A"/>
    <w:rsid w:val="002C18AD"/>
    <w:rsid w:val="002F175F"/>
    <w:rsid w:val="00363DEA"/>
    <w:rsid w:val="003839FD"/>
    <w:rsid w:val="003A1ECA"/>
    <w:rsid w:val="003C1F28"/>
    <w:rsid w:val="004B33E6"/>
    <w:rsid w:val="00607041"/>
    <w:rsid w:val="00632468"/>
    <w:rsid w:val="00664918"/>
    <w:rsid w:val="006B5BD1"/>
    <w:rsid w:val="006D13BF"/>
    <w:rsid w:val="008C6AA7"/>
    <w:rsid w:val="00931576"/>
    <w:rsid w:val="00C37EA8"/>
    <w:rsid w:val="00E72C82"/>
    <w:rsid w:val="00E93F6F"/>
    <w:rsid w:val="00ED755A"/>
    <w:rsid w:val="00F34F02"/>
    <w:rsid w:val="00F52DEE"/>
    <w:rsid w:val="00FE70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14"/>
  <w15:chartTrackingRefBased/>
  <w15:docId w15:val="{9D9979BB-06FE-43F6-B2C1-2F188D44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3BF"/>
    <w:rPr>
      <w:color w:val="0563C1" w:themeColor="hyperlink"/>
      <w:u w:val="single"/>
    </w:rPr>
  </w:style>
  <w:style w:type="character" w:styleId="UnresolvedMention">
    <w:name w:val="Unresolved Mention"/>
    <w:basedOn w:val="DefaultParagraphFont"/>
    <w:uiPriority w:val="99"/>
    <w:semiHidden/>
    <w:unhideWhenUsed/>
    <w:rsid w:val="006D13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1/jamanetworkopen.2024.56170" TargetMode="External"/><Relationship Id="rId3" Type="http://schemas.openxmlformats.org/officeDocument/2006/relationships/webSettings" Target="webSettings.xml"/><Relationship Id="rId7" Type="http://schemas.openxmlformats.org/officeDocument/2006/relationships/hyperlink" Target="https://doi.org/10.1159/0005167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S1368980021002901" TargetMode="External"/><Relationship Id="rId11" Type="http://schemas.openxmlformats.org/officeDocument/2006/relationships/theme" Target="theme/theme1.xml"/><Relationship Id="rId5" Type="http://schemas.openxmlformats.org/officeDocument/2006/relationships/hyperlink" Target="http://dx.doi.org/10.15585/mmwr.mm7207a1" TargetMode="External"/><Relationship Id="rId10" Type="http://schemas.openxmlformats.org/officeDocument/2006/relationships/fontTable" Target="fontTable.xml"/><Relationship Id="rId4" Type="http://schemas.openxmlformats.org/officeDocument/2006/relationships/hyperlink" Target="https://doi.org/10.3912/OJIN.Vol14No1Man02" TargetMode="External"/><Relationship Id="rId9" Type="http://schemas.openxmlformats.org/officeDocument/2006/relationships/hyperlink" Target="https://doi.org/10.1542/peds.2024-064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2025-02-18T17:13:00Z</dcterms:created>
  <dcterms:modified xsi:type="dcterms:W3CDTF">2025-02-18T19:43:00Z</dcterms:modified>
</cp:coreProperties>
</file>