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AEB98E" w14:textId="5C443DF6" w:rsidR="00CC7C85" w:rsidRDefault="00CC7C85" w:rsidP="00CC7C85">
      <w:pPr>
        <w:spacing w:after="0" w:line="480" w:lineRule="auto"/>
        <w:rPr>
          <w:rFonts w:ascii="Times New Roman" w:hAnsi="Times New Roman" w:cs="Times New Roman"/>
          <w:b/>
          <w:color w:val="1B1B1B"/>
          <w:sz w:val="24"/>
          <w:szCs w:val="24"/>
          <w:shd w:val="clear" w:color="auto" w:fill="FFFFFF"/>
        </w:rPr>
      </w:pPr>
      <w:bookmarkStart w:id="0" w:name="_GoBack"/>
      <w:bookmarkEnd w:id="0"/>
      <w:r>
        <w:rPr>
          <w:rFonts w:ascii="Times New Roman" w:hAnsi="Times New Roman" w:cs="Times New Roman"/>
          <w:b/>
          <w:color w:val="1B1B1B"/>
          <w:sz w:val="24"/>
          <w:szCs w:val="24"/>
          <w:shd w:val="clear" w:color="auto" w:fill="FFFFFF"/>
        </w:rPr>
        <w:t>Hello Sukhdeep</w:t>
      </w:r>
    </w:p>
    <w:p w14:paraId="5DADF992" w14:textId="4726C476" w:rsidR="00CC7C85" w:rsidRDefault="00CC7C85" w:rsidP="00CC7C85">
      <w:pPr>
        <w:spacing w:after="0" w:line="480" w:lineRule="auto"/>
        <w:rPr>
          <w:rFonts w:ascii="Times New Roman" w:hAnsi="Times New Roman" w:cs="Times New Roman"/>
          <w:sz w:val="24"/>
          <w:szCs w:val="24"/>
        </w:rPr>
      </w:pPr>
      <w:r>
        <w:rPr>
          <w:rFonts w:ascii="Times New Roman" w:hAnsi="Times New Roman" w:cs="Times New Roman"/>
          <w:color w:val="1B1B1B"/>
          <w:sz w:val="24"/>
          <w:szCs w:val="24"/>
          <w:shd w:val="clear" w:color="auto" w:fill="FFFFFF"/>
        </w:rPr>
        <w:t xml:space="preserve">Thank you for your detailed exploration of the article as it relates to the epidemiology of childhood obesity. In their study, Berkowitz and </w:t>
      </w:r>
      <w:proofErr w:type="spellStart"/>
      <w:r>
        <w:rPr>
          <w:rFonts w:ascii="Times New Roman" w:hAnsi="Times New Roman" w:cs="Times New Roman"/>
          <w:color w:val="1B1B1B"/>
          <w:sz w:val="24"/>
          <w:szCs w:val="24"/>
          <w:shd w:val="clear" w:color="auto" w:fill="FFFFFF"/>
        </w:rPr>
        <w:t>Borchard</w:t>
      </w:r>
      <w:proofErr w:type="spellEnd"/>
      <w:r>
        <w:rPr>
          <w:rFonts w:ascii="Times New Roman" w:hAnsi="Times New Roman" w:cs="Times New Roman"/>
          <w:color w:val="1B1B1B"/>
          <w:sz w:val="24"/>
          <w:szCs w:val="24"/>
          <w:shd w:val="clear" w:color="auto" w:fill="FFFFFF"/>
        </w:rPr>
        <w:t xml:space="preserve"> (2009) use epidemiological data to illustrate the rising prevalence, trends across groups, risk factors, and preventive strategies for the growing public health concern. Particularly, the study uses national databases such as the CDC to report statistics from the National Health and Nutrition Examination Survey (NHANES). I agree that the data shows significant disparities, with ethnic minorities experiencing the highest burden. With this information, DNP-prepared nurses can take a frontline role in advocating better preventive strategies. As you note, collaborating with other stakeholders can drive the adoption of appropriate measures. For example, advocating policy reforms related to taxing sugar-sweetened beverages would require </w:t>
      </w:r>
      <w:r w:rsidR="00222557">
        <w:rPr>
          <w:rFonts w:ascii="Times New Roman" w:hAnsi="Times New Roman" w:cs="Times New Roman"/>
          <w:color w:val="1B1B1B"/>
          <w:sz w:val="24"/>
          <w:szCs w:val="24"/>
          <w:shd w:val="clear" w:color="auto" w:fill="FFFFFF"/>
        </w:rPr>
        <w:t>a multi-stakeholder collaborative approach (</w:t>
      </w:r>
      <w:proofErr w:type="spellStart"/>
      <w:r w:rsidR="00222557">
        <w:rPr>
          <w:rFonts w:ascii="Times New Roman" w:hAnsi="Times New Roman" w:cs="Times New Roman"/>
          <w:sz w:val="24"/>
          <w:szCs w:val="24"/>
        </w:rPr>
        <w:t>Hamner</w:t>
      </w:r>
      <w:proofErr w:type="spellEnd"/>
      <w:r w:rsidR="00222557">
        <w:rPr>
          <w:rFonts w:ascii="Times New Roman" w:hAnsi="Times New Roman" w:cs="Times New Roman"/>
          <w:sz w:val="24"/>
          <w:szCs w:val="24"/>
        </w:rPr>
        <w:t xml:space="preserve">, 2023; Pan et al., 2024). Such efforts would reflect a personal and professional commitment to improving patient and population health outcomes. </w:t>
      </w:r>
    </w:p>
    <w:p w14:paraId="354BC673" w14:textId="6C0C5071" w:rsidR="00222557" w:rsidRDefault="00222557" w:rsidP="00222557">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14:paraId="4B233AE9" w14:textId="77777777" w:rsidR="00222557" w:rsidRPr="00FE70A0" w:rsidRDefault="00222557" w:rsidP="00222557">
      <w:pPr>
        <w:spacing w:after="0" w:line="480" w:lineRule="auto"/>
        <w:ind w:left="720" w:hanging="720"/>
        <w:rPr>
          <w:rFonts w:ascii="Times New Roman" w:hAnsi="Times New Roman" w:cs="Times New Roman"/>
          <w:sz w:val="24"/>
          <w:szCs w:val="24"/>
          <w:shd w:val="clear" w:color="auto" w:fill="FFFFFF"/>
        </w:rPr>
      </w:pPr>
      <w:r w:rsidRPr="00FE70A0">
        <w:rPr>
          <w:rFonts w:ascii="Times New Roman" w:hAnsi="Times New Roman" w:cs="Times New Roman"/>
          <w:sz w:val="24"/>
          <w:szCs w:val="24"/>
          <w:shd w:val="clear" w:color="auto" w:fill="FFFFFF"/>
        </w:rPr>
        <w:t xml:space="preserve">Berkowitz, B., &amp; </w:t>
      </w:r>
      <w:proofErr w:type="spellStart"/>
      <w:r w:rsidRPr="00FE70A0">
        <w:rPr>
          <w:rFonts w:ascii="Times New Roman" w:hAnsi="Times New Roman" w:cs="Times New Roman"/>
          <w:sz w:val="24"/>
          <w:szCs w:val="24"/>
          <w:shd w:val="clear" w:color="auto" w:fill="FFFFFF"/>
        </w:rPr>
        <w:t>Borchard</w:t>
      </w:r>
      <w:proofErr w:type="spellEnd"/>
      <w:r w:rsidRPr="00FE70A0">
        <w:rPr>
          <w:rFonts w:ascii="Times New Roman" w:hAnsi="Times New Roman" w:cs="Times New Roman"/>
          <w:sz w:val="24"/>
          <w:szCs w:val="24"/>
          <w:shd w:val="clear" w:color="auto" w:fill="FFFFFF"/>
        </w:rPr>
        <w:t xml:space="preserve">, M. (2009). Advocating for the prevention of childhood obesity: A call to action for nursing. </w:t>
      </w:r>
      <w:r w:rsidRPr="00FE70A0">
        <w:rPr>
          <w:rFonts w:ascii="Times New Roman" w:hAnsi="Times New Roman" w:cs="Times New Roman"/>
          <w:i/>
          <w:sz w:val="24"/>
          <w:szCs w:val="24"/>
          <w:shd w:val="clear" w:color="auto" w:fill="FFFFFF"/>
        </w:rPr>
        <w:t>OJIN: The Online Journal of Issues in Nursing, 14</w:t>
      </w:r>
      <w:r w:rsidRPr="00FE70A0">
        <w:rPr>
          <w:rFonts w:ascii="Times New Roman" w:hAnsi="Times New Roman" w:cs="Times New Roman"/>
          <w:sz w:val="24"/>
          <w:szCs w:val="24"/>
          <w:shd w:val="clear" w:color="auto" w:fill="FFFFFF"/>
        </w:rPr>
        <w:t xml:space="preserve">(1). </w:t>
      </w:r>
      <w:hyperlink r:id="rId4" w:history="1">
        <w:r w:rsidRPr="00FE70A0">
          <w:rPr>
            <w:rStyle w:val="Hyperlink"/>
            <w:rFonts w:ascii="Times New Roman" w:hAnsi="Times New Roman" w:cs="Times New Roman"/>
            <w:sz w:val="24"/>
            <w:szCs w:val="24"/>
            <w:shd w:val="clear" w:color="auto" w:fill="FFFFFF"/>
          </w:rPr>
          <w:t>https://doi.org/10.3912/OJIN.Vol14No1Man02</w:t>
        </w:r>
      </w:hyperlink>
      <w:r w:rsidRPr="00FE70A0">
        <w:rPr>
          <w:rFonts w:ascii="Times New Roman" w:hAnsi="Times New Roman" w:cs="Times New Roman"/>
          <w:sz w:val="24"/>
          <w:szCs w:val="24"/>
          <w:shd w:val="clear" w:color="auto" w:fill="FFFFFF"/>
        </w:rPr>
        <w:t xml:space="preserve"> </w:t>
      </w:r>
    </w:p>
    <w:p w14:paraId="2197E40C" w14:textId="77777777" w:rsidR="00222557" w:rsidRPr="00FE70A0" w:rsidRDefault="00222557" w:rsidP="00222557">
      <w:pPr>
        <w:spacing w:after="0" w:line="480" w:lineRule="auto"/>
        <w:ind w:left="720" w:hanging="720"/>
        <w:rPr>
          <w:rFonts w:ascii="Times New Roman" w:hAnsi="Times New Roman" w:cs="Times New Roman"/>
          <w:color w:val="222222"/>
          <w:sz w:val="24"/>
          <w:szCs w:val="24"/>
          <w:shd w:val="clear" w:color="auto" w:fill="FFFFFF"/>
        </w:rPr>
      </w:pPr>
      <w:proofErr w:type="spellStart"/>
      <w:r w:rsidRPr="00FE70A0">
        <w:rPr>
          <w:rFonts w:ascii="Times New Roman" w:hAnsi="Times New Roman" w:cs="Times New Roman"/>
          <w:color w:val="222222"/>
          <w:sz w:val="24"/>
          <w:szCs w:val="24"/>
          <w:shd w:val="clear" w:color="auto" w:fill="FFFFFF"/>
        </w:rPr>
        <w:t>Hamner</w:t>
      </w:r>
      <w:proofErr w:type="spellEnd"/>
      <w:r w:rsidRPr="00FE70A0">
        <w:rPr>
          <w:rFonts w:ascii="Times New Roman" w:hAnsi="Times New Roman" w:cs="Times New Roman"/>
          <w:color w:val="222222"/>
          <w:sz w:val="24"/>
          <w:szCs w:val="24"/>
          <w:shd w:val="clear" w:color="auto" w:fill="FFFFFF"/>
        </w:rPr>
        <w:t>, H. C. (2023). Fruit, vegetable, and sugar-sweetened beverage intake among young children, by state—United States, 2021. </w:t>
      </w:r>
      <w:r w:rsidRPr="00FE70A0">
        <w:rPr>
          <w:rFonts w:ascii="Times New Roman" w:hAnsi="Times New Roman" w:cs="Times New Roman"/>
          <w:i/>
          <w:iCs/>
          <w:color w:val="222222"/>
          <w:sz w:val="24"/>
          <w:szCs w:val="24"/>
          <w:shd w:val="clear" w:color="auto" w:fill="FFFFFF"/>
        </w:rPr>
        <w:t>MMWR. Morbidity and Mortality Weekly Report</w:t>
      </w:r>
      <w:r w:rsidRPr="00FE70A0">
        <w:rPr>
          <w:rFonts w:ascii="Times New Roman" w:hAnsi="Times New Roman" w:cs="Times New Roman"/>
          <w:color w:val="222222"/>
          <w:sz w:val="24"/>
          <w:szCs w:val="24"/>
          <w:shd w:val="clear" w:color="auto" w:fill="FFFFFF"/>
        </w:rPr>
        <w:t>, </w:t>
      </w:r>
      <w:r w:rsidRPr="00FE70A0">
        <w:rPr>
          <w:rFonts w:ascii="Times New Roman" w:hAnsi="Times New Roman" w:cs="Times New Roman"/>
          <w:i/>
          <w:iCs/>
          <w:color w:val="222222"/>
          <w:sz w:val="24"/>
          <w:szCs w:val="24"/>
          <w:shd w:val="clear" w:color="auto" w:fill="FFFFFF"/>
        </w:rPr>
        <w:t xml:space="preserve">72, </w:t>
      </w:r>
      <w:r w:rsidRPr="00FE70A0">
        <w:rPr>
          <w:rFonts w:ascii="Times New Roman" w:hAnsi="Times New Roman" w:cs="Times New Roman"/>
          <w:iCs/>
          <w:color w:val="222222"/>
          <w:sz w:val="24"/>
          <w:szCs w:val="24"/>
          <w:shd w:val="clear" w:color="auto" w:fill="FFFFFF"/>
        </w:rPr>
        <w:t>165-170</w:t>
      </w:r>
      <w:r w:rsidRPr="00FE70A0">
        <w:rPr>
          <w:rFonts w:ascii="Times New Roman" w:hAnsi="Times New Roman" w:cs="Times New Roman"/>
          <w:color w:val="222222"/>
          <w:sz w:val="24"/>
          <w:szCs w:val="24"/>
          <w:shd w:val="clear" w:color="auto" w:fill="FFFFFF"/>
        </w:rPr>
        <w:t xml:space="preserve">. </w:t>
      </w:r>
      <w:hyperlink r:id="rId5" w:history="1">
        <w:r w:rsidRPr="00FE70A0">
          <w:rPr>
            <w:rStyle w:val="Hyperlink"/>
            <w:rFonts w:ascii="Times New Roman" w:hAnsi="Times New Roman" w:cs="Times New Roman"/>
            <w:sz w:val="24"/>
            <w:szCs w:val="24"/>
            <w:shd w:val="clear" w:color="auto" w:fill="FFFFFF"/>
          </w:rPr>
          <w:t>http://dx.doi.org/10.15585/mmwr.mm7207a1</w:t>
        </w:r>
      </w:hyperlink>
      <w:r w:rsidRPr="00FE70A0">
        <w:rPr>
          <w:rFonts w:ascii="Times New Roman" w:hAnsi="Times New Roman" w:cs="Times New Roman"/>
          <w:color w:val="222222"/>
          <w:sz w:val="24"/>
          <w:szCs w:val="24"/>
          <w:shd w:val="clear" w:color="auto" w:fill="FFFFFF"/>
        </w:rPr>
        <w:t xml:space="preserve"> </w:t>
      </w:r>
    </w:p>
    <w:p w14:paraId="2F76DF43" w14:textId="39B25E72" w:rsidR="00222557" w:rsidRPr="00222557" w:rsidRDefault="00222557" w:rsidP="00222557">
      <w:pPr>
        <w:spacing w:after="0" w:line="480" w:lineRule="auto"/>
        <w:ind w:left="720" w:hanging="720"/>
        <w:rPr>
          <w:rFonts w:ascii="Times New Roman" w:hAnsi="Times New Roman" w:cs="Times New Roman"/>
          <w:color w:val="1B1B1B"/>
          <w:sz w:val="24"/>
          <w:szCs w:val="24"/>
          <w:shd w:val="clear" w:color="auto" w:fill="FFFFFF"/>
        </w:rPr>
      </w:pPr>
      <w:r w:rsidRPr="00FE70A0">
        <w:rPr>
          <w:rFonts w:ascii="Times New Roman" w:hAnsi="Times New Roman" w:cs="Times New Roman"/>
          <w:color w:val="1B1B1B"/>
          <w:sz w:val="24"/>
          <w:szCs w:val="24"/>
          <w:shd w:val="clear" w:color="auto" w:fill="FFFFFF"/>
        </w:rPr>
        <w:t xml:space="preserve">Pan, L., Li, R., Park, S., Galuska, D. A., Sherry, B., &amp; Freedman, D. S. (2024). A longitudinal analysis of sugar-sweetened beverage intake in infancy and obesity at 6 </w:t>
      </w:r>
      <w:r w:rsidRPr="00FE70A0">
        <w:rPr>
          <w:rFonts w:ascii="Times New Roman" w:hAnsi="Times New Roman" w:cs="Times New Roman"/>
          <w:color w:val="1B1B1B"/>
          <w:sz w:val="24"/>
          <w:szCs w:val="24"/>
          <w:shd w:val="clear" w:color="auto" w:fill="FFFFFF"/>
        </w:rPr>
        <w:lastRenderedPageBreak/>
        <w:t>years. </w:t>
      </w:r>
      <w:r w:rsidRPr="00FE70A0">
        <w:rPr>
          <w:rFonts w:ascii="Times New Roman" w:hAnsi="Times New Roman" w:cs="Times New Roman"/>
          <w:i/>
          <w:iCs/>
          <w:color w:val="1B1B1B"/>
          <w:sz w:val="24"/>
          <w:szCs w:val="24"/>
          <w:shd w:val="clear" w:color="auto" w:fill="FFFFFF"/>
        </w:rPr>
        <w:t>Pediatrics</w:t>
      </w:r>
      <w:r w:rsidRPr="00FE70A0">
        <w:rPr>
          <w:rFonts w:ascii="Times New Roman" w:hAnsi="Times New Roman" w:cs="Times New Roman"/>
          <w:color w:val="1B1B1B"/>
          <w:sz w:val="24"/>
          <w:szCs w:val="24"/>
          <w:shd w:val="clear" w:color="auto" w:fill="FFFFFF"/>
        </w:rPr>
        <w:t>, </w:t>
      </w:r>
      <w:r w:rsidRPr="00FE70A0">
        <w:rPr>
          <w:rFonts w:ascii="Times New Roman" w:hAnsi="Times New Roman" w:cs="Times New Roman"/>
          <w:i/>
          <w:iCs/>
          <w:color w:val="1B1B1B"/>
          <w:sz w:val="24"/>
          <w:szCs w:val="24"/>
          <w:shd w:val="clear" w:color="auto" w:fill="FFFFFF"/>
        </w:rPr>
        <w:t>134 Suppl 1</w:t>
      </w:r>
      <w:r w:rsidRPr="00FE70A0">
        <w:rPr>
          <w:rFonts w:ascii="Times New Roman" w:hAnsi="Times New Roman" w:cs="Times New Roman"/>
          <w:color w:val="1B1B1B"/>
          <w:sz w:val="24"/>
          <w:szCs w:val="24"/>
          <w:shd w:val="clear" w:color="auto" w:fill="FFFFFF"/>
        </w:rPr>
        <w:t xml:space="preserve">(Suppl 1), S29–S35. </w:t>
      </w:r>
      <w:hyperlink r:id="rId6" w:history="1">
        <w:r w:rsidRPr="00FE70A0">
          <w:rPr>
            <w:rStyle w:val="Hyperlink"/>
            <w:rFonts w:ascii="Times New Roman" w:hAnsi="Times New Roman" w:cs="Times New Roman"/>
            <w:sz w:val="24"/>
            <w:szCs w:val="24"/>
            <w:shd w:val="clear" w:color="auto" w:fill="FFFFFF"/>
          </w:rPr>
          <w:t>https://doi.org/10.1542/peds.2024-0646F</w:t>
        </w:r>
      </w:hyperlink>
      <w:r w:rsidRPr="00FE70A0">
        <w:rPr>
          <w:rFonts w:ascii="Times New Roman" w:hAnsi="Times New Roman" w:cs="Times New Roman"/>
          <w:color w:val="1B1B1B"/>
          <w:sz w:val="24"/>
          <w:szCs w:val="24"/>
          <w:shd w:val="clear" w:color="auto" w:fill="FFFFFF"/>
        </w:rPr>
        <w:t xml:space="preserve"> </w:t>
      </w:r>
    </w:p>
    <w:sectPr w:rsidR="00222557" w:rsidRPr="002225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8DF"/>
    <w:rsid w:val="00222557"/>
    <w:rsid w:val="005958DF"/>
    <w:rsid w:val="00C1603F"/>
    <w:rsid w:val="00CC7C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61DA7"/>
  <w15:chartTrackingRefBased/>
  <w15:docId w15:val="{D58BDCE1-7C1F-4681-B45D-46A550EE1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7C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542/peds.2024-0646F" TargetMode="External"/><Relationship Id="rId5" Type="http://schemas.openxmlformats.org/officeDocument/2006/relationships/hyperlink" Target="http://dx.doi.org/10.15585/mmwr.mm7207a1" TargetMode="External"/><Relationship Id="rId4" Type="http://schemas.openxmlformats.org/officeDocument/2006/relationships/hyperlink" Target="https://doi.org/10.3912/OJIN.Vol14No1Man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297</Words>
  <Characters>1695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2025-02-23T06:07:00Z</dcterms:created>
  <dcterms:modified xsi:type="dcterms:W3CDTF">2025-02-23T06:07:00Z</dcterms:modified>
</cp:coreProperties>
</file>