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AB0E" w14:textId="2E2758E0" w:rsidR="00C67CE4" w:rsidRPr="00C67CE4" w:rsidRDefault="00C67CE4" w:rsidP="00202273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4" w:history="1">
        <w:r w:rsidRPr="00C67CE4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(u11d1) Discussion: Maximal Intervention Effects with Children/Adolescents</w:t>
        </w:r>
      </w:hyperlink>
    </w:p>
    <w:p w14:paraId="79AC2ACC" w14:textId="77777777" w:rsidR="00C67CE4" w:rsidRPr="00C67CE4" w:rsidRDefault="00C67CE4" w:rsidP="00C67CE4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C67CE4">
        <w:rPr>
          <w:rFonts w:ascii="Lato" w:eastAsia="Times New Roman" w:hAnsi="Lato" w:cs="Times New Roman"/>
          <w:b/>
          <w:bCs/>
          <w:color w:val="202122"/>
          <w:spacing w:val="3"/>
          <w:kern w:val="0"/>
          <w14:ligatures w14:val="none"/>
        </w:rPr>
        <w:t>Symptom Media Discussion 11:</w:t>
      </w:r>
      <w:r w:rsidRPr="00C67CE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Access the Symptom Media Film Library, click on Child and Adolescent series area, choose and view the Disruptive Mood Regulation Disorder, Vol.2.</w:t>
      </w:r>
    </w:p>
    <w:p w14:paraId="5CF2D7E8" w14:textId="77777777" w:rsidR="00C67CE4" w:rsidRPr="00C67CE4" w:rsidRDefault="00C67CE4" w:rsidP="00C67CE4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C67CE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Access the Symptom Media Library: </w:t>
      </w:r>
      <w:hyperlink r:id="rId5" w:tgtFrame="_blank" w:history="1">
        <w:r w:rsidRPr="00C67CE4">
          <w:rPr>
            <w:rFonts w:ascii="Lato" w:eastAsia="Times New Roman" w:hAnsi="Lato" w:cs="Times New Roman"/>
            <w:color w:val="0000FF"/>
            <w:spacing w:val="3"/>
            <w:kern w:val="0"/>
            <w:u w:val="single"/>
            <w14:ligatures w14:val="none"/>
          </w:rPr>
          <w:t>Film Library</w:t>
        </w:r>
      </w:hyperlink>
      <w:r w:rsidRPr="00C67CE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</w:t>
      </w:r>
    </w:p>
    <w:p w14:paraId="6B51CC99" w14:textId="77777777" w:rsidR="00C67CE4" w:rsidRPr="00C67CE4" w:rsidRDefault="00C67CE4" w:rsidP="00C67CE4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C67CE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Consider the following:</w:t>
      </w:r>
    </w:p>
    <w:p w14:paraId="3C230A4F" w14:textId="77777777" w:rsidR="00C67CE4" w:rsidRPr="00C67CE4" w:rsidRDefault="00C67CE4" w:rsidP="00C67CE4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C67CE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How can PMH-APRNs expand their roles to have maximal effects on primary, secondary, and tertiary mental health intervention with children/adolescents and families?</w:t>
      </w:r>
    </w:p>
    <w:p w14:paraId="711F0C90" w14:textId="090EB76E" w:rsidR="00524206" w:rsidRPr="00E30A93" w:rsidRDefault="00916961" w:rsidP="00916961">
      <w:pPr>
        <w:spacing w:before="120" w:after="240" w:line="240" w:lineRule="auto"/>
      </w:pPr>
      <w:r>
        <w:rPr>
          <w:rFonts w:ascii="Lato" w:hAnsi="Lato"/>
          <w:color w:val="202122"/>
          <w:spacing w:val="3"/>
          <w:shd w:val="clear" w:color="auto" w:fill="FFFFFF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sectPr w:rsidR="00524206" w:rsidRPr="00E3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35ED3"/>
    <w:rsid w:val="00202273"/>
    <w:rsid w:val="0021382E"/>
    <w:rsid w:val="002610E5"/>
    <w:rsid w:val="003D1FE1"/>
    <w:rsid w:val="00524206"/>
    <w:rsid w:val="005C4AF6"/>
    <w:rsid w:val="00667592"/>
    <w:rsid w:val="00717820"/>
    <w:rsid w:val="00782AFD"/>
    <w:rsid w:val="0081734A"/>
    <w:rsid w:val="008B3281"/>
    <w:rsid w:val="008C1682"/>
    <w:rsid w:val="00916961"/>
    <w:rsid w:val="00923A1A"/>
    <w:rsid w:val="00AE2866"/>
    <w:rsid w:val="00B542DF"/>
    <w:rsid w:val="00B93B10"/>
    <w:rsid w:val="00C67CE4"/>
    <w:rsid w:val="00CD537B"/>
    <w:rsid w:val="00D71364"/>
    <w:rsid w:val="00DC2F54"/>
    <w:rsid w:val="00E30A93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lkes.idm.oclc.org/login?url=https://learn.symptommedia.com/film-library/" TargetMode="External"/><Relationship Id="rId4" Type="http://schemas.openxmlformats.org/officeDocument/2006/relationships/hyperlink" Target="https://live.wilkes.edu/d2l/le/363687/discussions/topics/428225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804</Characters>
  <Application>Microsoft Office Word</Application>
  <DocSecurity>0</DocSecurity>
  <Lines>13</Lines>
  <Paragraphs>6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4</cp:revision>
  <dcterms:created xsi:type="dcterms:W3CDTF">2025-01-10T15:19:00Z</dcterms:created>
  <dcterms:modified xsi:type="dcterms:W3CDTF">2025-01-10T15:20:00Z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