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9AF6" w14:textId="2FB5D7B4" w:rsidR="002F175F" w:rsidRDefault="00CB74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7420">
        <w:rPr>
          <w:rFonts w:ascii="Times New Roman" w:hAnsi="Times New Roman" w:cs="Times New Roman"/>
          <w:b/>
          <w:sz w:val="24"/>
          <w:szCs w:val="24"/>
        </w:rPr>
        <w:t xml:space="preserve">Hello </w:t>
      </w:r>
      <w:proofErr w:type="spellStart"/>
      <w:r w:rsidRPr="00CB7420">
        <w:rPr>
          <w:rFonts w:ascii="Times New Roman" w:hAnsi="Times New Roman" w:cs="Times New Roman"/>
          <w:b/>
          <w:sz w:val="24"/>
          <w:szCs w:val="24"/>
        </w:rPr>
        <w:t>Tsahai</w:t>
      </w:r>
      <w:proofErr w:type="spellEnd"/>
    </w:p>
    <w:p w14:paraId="6E20DF2B" w14:textId="2C36ED4E" w:rsidR="00CB7420" w:rsidRDefault="00CB7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excited to learn about your experience and current role as an educator. Interacting with you and other learners in this class offers an opportunity to understand diverse perspectives. </w:t>
      </w:r>
      <w:r w:rsidR="008E38A1">
        <w:rPr>
          <w:rFonts w:ascii="Times New Roman" w:hAnsi="Times New Roman" w:cs="Times New Roman"/>
          <w:sz w:val="24"/>
          <w:szCs w:val="24"/>
        </w:rPr>
        <w:t>The experience would add to our cultural competence and understanding of insights into nursing education from an instructor, as supported by</w:t>
      </w:r>
      <w:r w:rsidR="002D64D0">
        <w:rPr>
          <w:rFonts w:ascii="Times New Roman" w:hAnsi="Times New Roman" w:cs="Times New Roman"/>
          <w:sz w:val="24"/>
          <w:szCs w:val="24"/>
        </w:rPr>
        <w:t xml:space="preserve"> Jobst et al. (2022</w:t>
      </w:r>
      <w:r w:rsidR="008E38A1">
        <w:rPr>
          <w:rFonts w:ascii="Times New Roman" w:hAnsi="Times New Roman" w:cs="Times New Roman"/>
          <w:sz w:val="24"/>
          <w:szCs w:val="24"/>
        </w:rPr>
        <w:t>). I acknowledge that educators have a professional responsibility for the success of the learners, making your project on structured exam remediation a suitable choice. As supported by</w:t>
      </w:r>
      <w:r w:rsidR="002D64D0">
        <w:rPr>
          <w:rFonts w:ascii="Times New Roman" w:hAnsi="Times New Roman" w:cs="Times New Roman"/>
          <w:sz w:val="24"/>
          <w:szCs w:val="24"/>
        </w:rPr>
        <w:t xml:space="preserve"> Olsen et al. (2023), structured remediation for students who fail to attain benchmark scores could improve exam scores during the second attempt. With the theories selected, I believe the remediation intervention can function appropriately within the learning environment. I am looking forward to learning more from you during class interactions and using some of your insights into my learning journey.</w:t>
      </w:r>
    </w:p>
    <w:p w14:paraId="41E8F285" w14:textId="1E2034CE" w:rsidR="002D64D0" w:rsidRDefault="002D64D0" w:rsidP="002D64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5496843F" w14:textId="5BE050D2" w:rsidR="002D64D0" w:rsidRPr="002D64D0" w:rsidRDefault="002D64D0" w:rsidP="002D64D0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Jobst, S., </w:t>
      </w:r>
      <w:proofErr w:type="spellStart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Lindwedel</w:t>
      </w:r>
      <w:proofErr w:type="spellEnd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U., Marx, H., </w:t>
      </w:r>
      <w:proofErr w:type="spellStart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Pazouki</w:t>
      </w:r>
      <w:proofErr w:type="spellEnd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R., Ziegler, S., König, P., Kugler, C., &amp; </w:t>
      </w:r>
      <w:proofErr w:type="spellStart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Feuchtinger</w:t>
      </w:r>
      <w:proofErr w:type="spellEnd"/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J. (2022). Competencies and needs of nurse educators and clinical mentors for teaching in the digital age - a multi-institutional, cross-sectional study. </w:t>
      </w:r>
      <w:r w:rsidRPr="002D64D0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BMC </w:t>
      </w:r>
      <w:r w:rsidRPr="002D64D0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Nursing</w:t>
      </w:r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2D64D0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21</w:t>
      </w:r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(1), 240. </w:t>
      </w:r>
      <w:hyperlink r:id="rId4" w:history="1">
        <w:r w:rsidRPr="002D64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https://doi.org/10.1186/s12912-022-01018-6</w:t>
        </w:r>
      </w:hyperlink>
      <w:r w:rsidRPr="002D64D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9C59F12" w14:textId="478965B9" w:rsidR="002D64D0" w:rsidRDefault="002D64D0" w:rsidP="002D64D0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Olsen, J. M., </w:t>
      </w:r>
      <w:proofErr w:type="spellStart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Mota</w:t>
      </w:r>
      <w:proofErr w:type="spellEnd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D., </w:t>
      </w:r>
      <w:proofErr w:type="spellStart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Wildenberg</w:t>
      </w:r>
      <w:proofErr w:type="spellEnd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Donahue, R. J., Thomas, R., &amp; </w:t>
      </w:r>
      <w:proofErr w:type="spellStart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Willmus</w:t>
      </w:r>
      <w:proofErr w:type="spellEnd"/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N. (2023). Standardized Nursing Examination Remediation: A Program Evaluation. </w:t>
      </w:r>
      <w:r w:rsidRPr="002D64D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The Journal of </w:t>
      </w:r>
      <w:r w:rsidRPr="002D64D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Nursing Education</w:t>
      </w:r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D64D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62</w:t>
      </w:r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(9), 519–522. </w:t>
      </w:r>
      <w:hyperlink r:id="rId5" w:history="1">
        <w:r w:rsidRPr="002D64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https://doi.org/10.3928/01484834-20230712-09</w:t>
        </w:r>
      </w:hyperlink>
      <w:r w:rsidRPr="002D64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D105773" w14:textId="76F7D088" w:rsidR="002D64D0" w:rsidRDefault="002D64D0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 w:type="page"/>
      </w:r>
    </w:p>
    <w:p w14:paraId="1C07F80E" w14:textId="673DAA8A" w:rsidR="002D64D0" w:rsidRDefault="002D64D0" w:rsidP="002D64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Hello Anna</w:t>
      </w:r>
    </w:p>
    <w:p w14:paraId="0BD9D910" w14:textId="277CF1C8" w:rsidR="002D64D0" w:rsidRDefault="002D64D0" w:rsidP="002D6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concise introduction. I am thrilled that the class has several individuals working as instructors, which offers opportunities for broader learning and understanding the intricacies of nursing education. </w:t>
      </w:r>
      <w:r w:rsidR="001B612D">
        <w:rPr>
          <w:rFonts w:ascii="Times New Roman" w:hAnsi="Times New Roman" w:cs="Times New Roman"/>
          <w:sz w:val="24"/>
          <w:szCs w:val="24"/>
        </w:rPr>
        <w:t>The diverse backgrounds are an opportunity to acquire different perspectives that could drive the achievement of the learning outcomes and transition to specialty practice (</w:t>
      </w:r>
      <w:proofErr w:type="spellStart"/>
      <w:r w:rsidR="001B612D">
        <w:rPr>
          <w:rFonts w:ascii="Times New Roman" w:hAnsi="Times New Roman" w:cs="Times New Roman"/>
          <w:sz w:val="24"/>
          <w:szCs w:val="24"/>
        </w:rPr>
        <w:t>Kaihlanen</w:t>
      </w:r>
      <w:proofErr w:type="spellEnd"/>
      <w:r w:rsidR="001B612D">
        <w:rPr>
          <w:rFonts w:ascii="Times New Roman" w:hAnsi="Times New Roman" w:cs="Times New Roman"/>
          <w:sz w:val="24"/>
          <w:szCs w:val="24"/>
        </w:rPr>
        <w:t xml:space="preserve"> et al., 2021). The choice of your project reflects the importance of imparting appropriate and context-specific skills to nursing students. Although I am specializing in psychiatric-mental health nursing, I believe our interactions will augment my understanding of the complexities of care in other settings. I could also use insights gained from your experience as an educator in transferring related skills to junior nurses within psychiatric settings. I am looking forward to a fruitful interaction with you throughout the course.</w:t>
      </w:r>
    </w:p>
    <w:p w14:paraId="45FE997F" w14:textId="60FD2A0D" w:rsidR="001B612D" w:rsidRDefault="001B612D" w:rsidP="001B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 </w:t>
      </w:r>
    </w:p>
    <w:p w14:paraId="6B432710" w14:textId="566EED8B" w:rsidR="001B612D" w:rsidRPr="002475BA" w:rsidRDefault="001B612D" w:rsidP="001B612D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Kaihlanen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A. M.,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Gluschkoff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K., Koskinen, S.,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Salminen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L.,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Strandell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-Laine, C.,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Fuster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Linares, P.,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Sveinsdóttir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H.,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Fatkulina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N.,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Ní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Chianáin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L.,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Stubner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J.,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Leino-Kilpi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H., &amp; </w:t>
      </w:r>
      <w:proofErr w:type="spellStart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ProCompNurse</w:t>
      </w:r>
      <w:proofErr w:type="spellEnd"/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Consortium (2021). Final clinical practicum shapes the transition experience and occupational commitment of newly graduated nurses in Europe-A longitudinal study. </w:t>
      </w:r>
      <w:r w:rsidRPr="002475BA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 xml:space="preserve">Journal of </w:t>
      </w:r>
      <w:r w:rsidR="002475BA" w:rsidRPr="002475BA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Advanced Nursing</w:t>
      </w:r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2475BA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77</w:t>
      </w:r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(12), 4782–4792. </w:t>
      </w:r>
      <w:hyperlink r:id="rId6" w:history="1">
        <w:r w:rsidRPr="002475B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https://doi.org/10.1111/jan.15060</w:t>
        </w:r>
      </w:hyperlink>
      <w:r w:rsidRPr="002475B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sectPr w:rsidR="001B612D" w:rsidRPr="002475BA" w:rsidSect="00F34F02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0"/>
    <w:rsid w:val="001B612D"/>
    <w:rsid w:val="002475BA"/>
    <w:rsid w:val="00271A3A"/>
    <w:rsid w:val="002C18AD"/>
    <w:rsid w:val="002D64D0"/>
    <w:rsid w:val="002F175F"/>
    <w:rsid w:val="003C1F28"/>
    <w:rsid w:val="00664918"/>
    <w:rsid w:val="008E38A1"/>
    <w:rsid w:val="00931576"/>
    <w:rsid w:val="00C37EA8"/>
    <w:rsid w:val="00CB7420"/>
    <w:rsid w:val="00F34F02"/>
    <w:rsid w:val="00F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481C"/>
  <w15:chartTrackingRefBased/>
  <w15:docId w15:val="{71B5741D-B947-4D56-85E0-1DFFAC54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an.15060" TargetMode="External"/><Relationship Id="rId5" Type="http://schemas.openxmlformats.org/officeDocument/2006/relationships/hyperlink" Target="https://doi.org/10.3928/01484834-20230712-09" TargetMode="External"/><Relationship Id="rId4" Type="http://schemas.openxmlformats.org/officeDocument/2006/relationships/hyperlink" Target="https://doi.org/10.1186/s12912-022-01018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2025-01-09T20:17:00Z</dcterms:created>
  <dcterms:modified xsi:type="dcterms:W3CDTF">2025-01-09T20:59:00Z</dcterms:modified>
</cp:coreProperties>
</file>