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6026" w14:textId="77777777" w:rsidR="009038F3" w:rsidRPr="00A4716C" w:rsidRDefault="00AD2784" w:rsidP="00A4716C">
      <w:pPr>
        <w:jc w:val="center"/>
        <w:rPr>
          <w:b/>
          <w:sz w:val="28"/>
        </w:rPr>
      </w:pPr>
      <w:r>
        <w:rPr>
          <w:b/>
          <w:sz w:val="28"/>
        </w:rPr>
        <w:t xml:space="preserve">HUM 330 </w:t>
      </w:r>
      <w:r w:rsidR="00C00419">
        <w:rPr>
          <w:b/>
          <w:sz w:val="28"/>
        </w:rPr>
        <w:t>Week 2</w:t>
      </w:r>
      <w:r w:rsidR="00A4716C" w:rsidRPr="00A4716C">
        <w:rPr>
          <w:b/>
          <w:sz w:val="28"/>
        </w:rPr>
        <w:t xml:space="preserve"> Assignment Worksheet</w:t>
      </w:r>
    </w:p>
    <w:p w14:paraId="042D51CC" w14:textId="77777777" w:rsidR="00A4716C" w:rsidRDefault="00A4716C"/>
    <w:p w14:paraId="59A7B73B" w14:textId="77777777" w:rsidR="00A4716C" w:rsidRPr="00A4716C" w:rsidRDefault="00A4716C">
      <w:pPr>
        <w:rPr>
          <w:rFonts w:ascii="Arial" w:hAnsi="Arial" w:cs="Arial"/>
          <w:sz w:val="20"/>
          <w:szCs w:val="20"/>
        </w:rPr>
      </w:pPr>
      <w:r w:rsidRPr="00A4716C">
        <w:rPr>
          <w:rFonts w:ascii="Arial" w:hAnsi="Arial" w:cs="Arial"/>
          <w:sz w:val="20"/>
          <w:szCs w:val="20"/>
        </w:rPr>
        <w:t xml:space="preserve">Complete the following tables to assist you in </w:t>
      </w:r>
      <w:r w:rsidR="00C00419">
        <w:rPr>
          <w:rFonts w:ascii="Arial" w:hAnsi="Arial" w:cs="Arial"/>
          <w:sz w:val="20"/>
          <w:szCs w:val="20"/>
        </w:rPr>
        <w:t>learning the concepts presented in week 1 and week 2.</w:t>
      </w:r>
    </w:p>
    <w:p w14:paraId="122D2E26" w14:textId="77777777" w:rsidR="00A4716C" w:rsidRDefault="00A4716C">
      <w:pPr>
        <w:rPr>
          <w:rFonts w:ascii="Arial" w:hAnsi="Arial" w:cs="Arial"/>
          <w:sz w:val="24"/>
        </w:rPr>
      </w:pPr>
    </w:p>
    <w:p w14:paraId="6A5027DE" w14:textId="16D4EF61" w:rsidR="00A4716C" w:rsidRDefault="00A4716C">
      <w:pPr>
        <w:rPr>
          <w:rFonts w:ascii="Arial" w:hAnsi="Arial" w:cs="Arial"/>
          <w:b/>
          <w:sz w:val="24"/>
        </w:rPr>
      </w:pPr>
      <w:r w:rsidRPr="00A4716C">
        <w:rPr>
          <w:rFonts w:ascii="Arial" w:hAnsi="Arial" w:cs="Arial"/>
          <w:b/>
          <w:sz w:val="24"/>
        </w:rPr>
        <w:t>Table 1:</w:t>
      </w:r>
      <w:r w:rsidR="00845157">
        <w:rPr>
          <w:rFonts w:ascii="Arial" w:hAnsi="Arial" w:cs="Arial"/>
          <w:b/>
          <w:sz w:val="24"/>
        </w:rPr>
        <w:t xml:space="preserve"> Spot the Premise</w:t>
      </w:r>
    </w:p>
    <w:p w14:paraId="01F01051" w14:textId="77777777" w:rsidR="005F1BA7" w:rsidRPr="00A4716C" w:rsidRDefault="005F1BA7">
      <w:pPr>
        <w:rPr>
          <w:rFonts w:ascii="Arial" w:hAnsi="Arial" w:cs="Arial"/>
          <w:b/>
          <w:sz w:val="24"/>
        </w:rPr>
      </w:pPr>
    </w:p>
    <w:tbl>
      <w:tblPr>
        <w:tblStyle w:val="TableGrid"/>
        <w:tblW w:w="0" w:type="auto"/>
        <w:tblLook w:val="04A0" w:firstRow="1" w:lastRow="0" w:firstColumn="1" w:lastColumn="0" w:noHBand="0" w:noVBand="1"/>
      </w:tblPr>
      <w:tblGrid>
        <w:gridCol w:w="6927"/>
        <w:gridCol w:w="6023"/>
      </w:tblGrid>
      <w:tr w:rsidR="00A4716C" w:rsidRPr="00A4716C" w14:paraId="057AA613" w14:textId="77777777" w:rsidTr="00A4716C">
        <w:tc>
          <w:tcPr>
            <w:tcW w:w="7038" w:type="dxa"/>
            <w:shd w:val="clear" w:color="auto" w:fill="D9D9D9" w:themeFill="background1" w:themeFillShade="D9"/>
            <w:vAlign w:val="center"/>
          </w:tcPr>
          <w:p w14:paraId="2016551B" w14:textId="77777777" w:rsidR="00A4716C" w:rsidRPr="00A4716C" w:rsidRDefault="00A4716C" w:rsidP="00A4716C">
            <w:pPr>
              <w:spacing w:before="100" w:beforeAutospacing="1" w:after="100" w:afterAutospacing="1"/>
              <w:jc w:val="center"/>
              <w:rPr>
                <w:rFonts w:ascii="Arial" w:hAnsi="Arial" w:cs="Arial"/>
                <w:b/>
                <w:sz w:val="20"/>
                <w:szCs w:val="24"/>
              </w:rPr>
            </w:pPr>
            <w:r w:rsidRPr="00A4716C">
              <w:rPr>
                <w:rFonts w:ascii="Arial" w:hAnsi="Arial" w:cs="Arial"/>
                <w:b/>
                <w:sz w:val="20"/>
                <w:szCs w:val="24"/>
              </w:rPr>
              <w:t>Conclusion</w:t>
            </w:r>
          </w:p>
        </w:tc>
        <w:tc>
          <w:tcPr>
            <w:tcW w:w="6120" w:type="dxa"/>
            <w:shd w:val="clear" w:color="auto" w:fill="D9D9D9" w:themeFill="background1" w:themeFillShade="D9"/>
            <w:vAlign w:val="center"/>
          </w:tcPr>
          <w:p w14:paraId="13CB9E0A" w14:textId="77777777" w:rsidR="00A4716C" w:rsidRPr="00A4716C" w:rsidRDefault="00A4716C" w:rsidP="00A4716C">
            <w:pPr>
              <w:jc w:val="center"/>
              <w:rPr>
                <w:rFonts w:ascii="Arial" w:hAnsi="Arial" w:cs="Arial"/>
                <w:b/>
                <w:sz w:val="20"/>
                <w:szCs w:val="24"/>
              </w:rPr>
            </w:pPr>
            <w:r w:rsidRPr="00A4716C">
              <w:rPr>
                <w:rFonts w:ascii="Arial" w:hAnsi="Arial" w:cs="Arial"/>
                <w:b/>
                <w:sz w:val="20"/>
                <w:szCs w:val="24"/>
              </w:rPr>
              <w:t>Premise or “Hidden Premise”</w:t>
            </w:r>
          </w:p>
        </w:tc>
      </w:tr>
      <w:tr w:rsidR="00A4716C" w:rsidRPr="00A4716C" w14:paraId="75D64C39" w14:textId="77777777" w:rsidTr="00A4716C">
        <w:trPr>
          <w:trHeight w:val="154"/>
        </w:trPr>
        <w:tc>
          <w:tcPr>
            <w:tcW w:w="7038" w:type="dxa"/>
            <w:shd w:val="clear" w:color="auto" w:fill="auto"/>
            <w:tcMar>
              <w:top w:w="43" w:type="dxa"/>
              <w:left w:w="115" w:type="dxa"/>
              <w:bottom w:w="43" w:type="dxa"/>
              <w:right w:w="115" w:type="dxa"/>
            </w:tcMar>
          </w:tcPr>
          <w:p w14:paraId="4D41E278" w14:textId="77777777" w:rsidR="00A4716C" w:rsidRPr="00A4716C" w:rsidRDefault="00A4716C" w:rsidP="00A4716C">
            <w:pPr>
              <w:pStyle w:val="ListParagraph"/>
              <w:numPr>
                <w:ilvl w:val="0"/>
                <w:numId w:val="2"/>
              </w:numPr>
              <w:spacing w:before="100" w:beforeAutospacing="1"/>
              <w:rPr>
                <w:rFonts w:ascii="Arial" w:hAnsi="Arial" w:cs="Arial"/>
                <w:szCs w:val="24"/>
              </w:rPr>
            </w:pPr>
            <w:r w:rsidRPr="00A4716C">
              <w:rPr>
                <w:rFonts w:ascii="Arial" w:hAnsi="Arial" w:cs="Arial"/>
                <w:szCs w:val="24"/>
              </w:rPr>
              <w:t>Everyone I know likes Chick-a-Cola. It must be really good!</w:t>
            </w:r>
          </w:p>
        </w:tc>
        <w:tc>
          <w:tcPr>
            <w:tcW w:w="6120" w:type="dxa"/>
            <w:shd w:val="clear" w:color="auto" w:fill="auto"/>
          </w:tcPr>
          <w:p w14:paraId="7399FEF1" w14:textId="13357D88" w:rsidR="00A4716C" w:rsidRPr="00A4716C" w:rsidRDefault="001E691B">
            <w:pPr>
              <w:rPr>
                <w:rFonts w:ascii="Arial" w:hAnsi="Arial" w:cs="Arial"/>
                <w:sz w:val="20"/>
                <w:szCs w:val="24"/>
              </w:rPr>
            </w:pPr>
            <w:r>
              <w:rPr>
                <w:rFonts w:ascii="Arial" w:hAnsi="Arial" w:cs="Arial"/>
                <w:sz w:val="20"/>
                <w:szCs w:val="24"/>
              </w:rPr>
              <w:t>Everyone I know likes Chick-a-Cola</w:t>
            </w:r>
            <w:r w:rsidR="00DB1FD0">
              <w:rPr>
                <w:rFonts w:ascii="Arial" w:hAnsi="Arial" w:cs="Arial"/>
                <w:sz w:val="20"/>
                <w:szCs w:val="24"/>
              </w:rPr>
              <w:t xml:space="preserve"> </w:t>
            </w:r>
          </w:p>
        </w:tc>
      </w:tr>
      <w:tr w:rsidR="00A4716C" w:rsidRPr="00A4716C" w14:paraId="480DE076" w14:textId="77777777" w:rsidTr="00A4716C">
        <w:tc>
          <w:tcPr>
            <w:tcW w:w="7038" w:type="dxa"/>
            <w:shd w:val="clear" w:color="auto" w:fill="auto"/>
            <w:tcMar>
              <w:top w:w="43" w:type="dxa"/>
              <w:left w:w="115" w:type="dxa"/>
              <w:bottom w:w="43" w:type="dxa"/>
              <w:right w:w="115" w:type="dxa"/>
            </w:tcMar>
          </w:tcPr>
          <w:p w14:paraId="39371D78" w14:textId="77777777" w:rsidR="00A4716C" w:rsidRPr="00A4716C" w:rsidRDefault="00A4716C" w:rsidP="00A4716C">
            <w:pPr>
              <w:pStyle w:val="ListParagraph"/>
              <w:numPr>
                <w:ilvl w:val="0"/>
                <w:numId w:val="2"/>
              </w:numPr>
              <w:spacing w:before="100" w:beforeAutospacing="1"/>
              <w:rPr>
                <w:rFonts w:ascii="Arial" w:hAnsi="Arial" w:cs="Arial"/>
                <w:szCs w:val="24"/>
              </w:rPr>
            </w:pPr>
            <w:r w:rsidRPr="00A4716C">
              <w:rPr>
                <w:rFonts w:ascii="Arial" w:hAnsi="Arial" w:cs="Arial"/>
                <w:szCs w:val="24"/>
              </w:rPr>
              <w:t>I can't believe the McDonald's VP is voting to cut employee benefits. He must be in the president's pocket.</w:t>
            </w:r>
          </w:p>
        </w:tc>
        <w:tc>
          <w:tcPr>
            <w:tcW w:w="6120" w:type="dxa"/>
            <w:shd w:val="clear" w:color="auto" w:fill="auto"/>
          </w:tcPr>
          <w:p w14:paraId="12725AB1" w14:textId="343C9539" w:rsidR="00A4716C" w:rsidRPr="00A4716C" w:rsidRDefault="002A7E8F">
            <w:pPr>
              <w:rPr>
                <w:rFonts w:ascii="Arial" w:hAnsi="Arial" w:cs="Arial"/>
                <w:sz w:val="20"/>
                <w:szCs w:val="24"/>
              </w:rPr>
            </w:pPr>
            <w:r>
              <w:rPr>
                <w:rFonts w:ascii="Arial" w:hAnsi="Arial" w:cs="Arial"/>
                <w:sz w:val="20"/>
                <w:szCs w:val="24"/>
              </w:rPr>
              <w:t>He must be in the president’s pocket</w:t>
            </w:r>
            <w:r w:rsidR="00DB1FD0">
              <w:rPr>
                <w:rFonts w:ascii="Arial" w:hAnsi="Arial" w:cs="Arial"/>
                <w:sz w:val="20"/>
                <w:szCs w:val="24"/>
              </w:rPr>
              <w:t xml:space="preserve"> </w:t>
            </w:r>
          </w:p>
        </w:tc>
      </w:tr>
      <w:tr w:rsidR="00A4716C" w:rsidRPr="00A4716C" w14:paraId="55A7FFDE" w14:textId="77777777" w:rsidTr="00A4716C">
        <w:tc>
          <w:tcPr>
            <w:tcW w:w="7038" w:type="dxa"/>
            <w:shd w:val="clear" w:color="auto" w:fill="auto"/>
            <w:tcMar>
              <w:top w:w="43" w:type="dxa"/>
              <w:left w:w="115" w:type="dxa"/>
              <w:bottom w:w="43" w:type="dxa"/>
              <w:right w:w="115" w:type="dxa"/>
            </w:tcMar>
          </w:tcPr>
          <w:p w14:paraId="5768F67E" w14:textId="77777777" w:rsidR="00A4716C" w:rsidRPr="00A4716C" w:rsidRDefault="00A4716C" w:rsidP="00A4716C">
            <w:pPr>
              <w:pStyle w:val="ListParagraph"/>
              <w:numPr>
                <w:ilvl w:val="0"/>
                <w:numId w:val="2"/>
              </w:numPr>
              <w:spacing w:before="100" w:beforeAutospacing="1"/>
              <w:rPr>
                <w:rFonts w:ascii="Arial" w:hAnsi="Arial" w:cs="Arial"/>
                <w:szCs w:val="24"/>
              </w:rPr>
            </w:pPr>
            <w:r w:rsidRPr="00A4716C">
              <w:rPr>
                <w:rFonts w:ascii="Arial" w:hAnsi="Arial" w:cs="Arial"/>
                <w:szCs w:val="24"/>
              </w:rPr>
              <w:t>If a restaurant is crowded, then people love the menu. The restaurant is crowded. People must love the new menu.</w:t>
            </w:r>
          </w:p>
        </w:tc>
        <w:tc>
          <w:tcPr>
            <w:tcW w:w="6120" w:type="dxa"/>
            <w:shd w:val="clear" w:color="auto" w:fill="auto"/>
          </w:tcPr>
          <w:p w14:paraId="70C521A1" w14:textId="0CE7D0A9" w:rsidR="00A4716C" w:rsidRPr="00A4716C" w:rsidRDefault="00F86D02">
            <w:pPr>
              <w:rPr>
                <w:rFonts w:ascii="Arial" w:hAnsi="Arial" w:cs="Arial"/>
                <w:sz w:val="20"/>
                <w:szCs w:val="24"/>
              </w:rPr>
            </w:pPr>
            <w:r>
              <w:rPr>
                <w:rFonts w:ascii="Arial" w:hAnsi="Arial" w:cs="Arial"/>
                <w:sz w:val="20"/>
                <w:szCs w:val="24"/>
              </w:rPr>
              <w:t>If a restaurant is crowded, then people love the menu</w:t>
            </w:r>
            <w:r w:rsidR="00DB1FD0">
              <w:rPr>
                <w:rFonts w:ascii="Arial" w:hAnsi="Arial" w:cs="Arial"/>
                <w:sz w:val="20"/>
                <w:szCs w:val="24"/>
              </w:rPr>
              <w:t xml:space="preserve"> </w:t>
            </w:r>
          </w:p>
        </w:tc>
      </w:tr>
      <w:tr w:rsidR="00A4716C" w:rsidRPr="00A4716C" w14:paraId="6C2CD13F" w14:textId="77777777" w:rsidTr="00A4716C">
        <w:tc>
          <w:tcPr>
            <w:tcW w:w="7038" w:type="dxa"/>
            <w:shd w:val="clear" w:color="auto" w:fill="auto"/>
            <w:tcMar>
              <w:top w:w="43" w:type="dxa"/>
              <w:left w:w="115" w:type="dxa"/>
              <w:bottom w:w="43" w:type="dxa"/>
              <w:right w:w="115" w:type="dxa"/>
            </w:tcMar>
          </w:tcPr>
          <w:p w14:paraId="290FD485" w14:textId="77777777" w:rsidR="00A4716C" w:rsidRPr="00A4716C" w:rsidRDefault="00A4716C" w:rsidP="00A4716C">
            <w:pPr>
              <w:pStyle w:val="ListParagraph"/>
              <w:numPr>
                <w:ilvl w:val="0"/>
                <w:numId w:val="2"/>
              </w:numPr>
              <w:spacing w:before="100" w:beforeAutospacing="1"/>
              <w:rPr>
                <w:rFonts w:ascii="Arial" w:hAnsi="Arial" w:cs="Arial"/>
                <w:szCs w:val="24"/>
              </w:rPr>
            </w:pPr>
            <w:r w:rsidRPr="00A4716C">
              <w:rPr>
                <w:rFonts w:ascii="Arial" w:hAnsi="Arial" w:cs="Arial"/>
                <w:szCs w:val="24"/>
              </w:rPr>
              <w:t>Industrialized cattle farms are immoral because they murder animals.</w:t>
            </w:r>
          </w:p>
        </w:tc>
        <w:tc>
          <w:tcPr>
            <w:tcW w:w="6120" w:type="dxa"/>
            <w:shd w:val="clear" w:color="auto" w:fill="auto"/>
          </w:tcPr>
          <w:p w14:paraId="5F58C93B" w14:textId="7E68934C" w:rsidR="00A4716C" w:rsidRPr="00A4716C" w:rsidRDefault="00083441">
            <w:pPr>
              <w:rPr>
                <w:rFonts w:ascii="Arial" w:hAnsi="Arial" w:cs="Arial"/>
                <w:sz w:val="20"/>
                <w:szCs w:val="24"/>
              </w:rPr>
            </w:pPr>
            <w:r>
              <w:rPr>
                <w:rFonts w:ascii="Arial" w:hAnsi="Arial" w:cs="Arial"/>
                <w:sz w:val="20"/>
                <w:szCs w:val="24"/>
              </w:rPr>
              <w:t>Industrialized cattle farms murder animals</w:t>
            </w:r>
            <w:r w:rsidR="00DB1FD0">
              <w:rPr>
                <w:rFonts w:ascii="Arial" w:hAnsi="Arial" w:cs="Arial"/>
                <w:sz w:val="20"/>
                <w:szCs w:val="24"/>
              </w:rPr>
              <w:t xml:space="preserve"> </w:t>
            </w:r>
          </w:p>
        </w:tc>
      </w:tr>
      <w:tr w:rsidR="00A4716C" w:rsidRPr="00A4716C" w14:paraId="087C03B5" w14:textId="77777777" w:rsidTr="00A4716C">
        <w:tc>
          <w:tcPr>
            <w:tcW w:w="7038" w:type="dxa"/>
            <w:shd w:val="clear" w:color="auto" w:fill="auto"/>
            <w:tcMar>
              <w:top w:w="43" w:type="dxa"/>
              <w:left w:w="115" w:type="dxa"/>
              <w:bottom w:w="43" w:type="dxa"/>
              <w:right w:w="115" w:type="dxa"/>
            </w:tcMar>
          </w:tcPr>
          <w:p w14:paraId="0E643E8C" w14:textId="0B019226" w:rsidR="00A4716C" w:rsidRPr="00A4716C" w:rsidRDefault="00A4716C" w:rsidP="00A4716C">
            <w:pPr>
              <w:pStyle w:val="ListParagraph"/>
              <w:numPr>
                <w:ilvl w:val="0"/>
                <w:numId w:val="2"/>
              </w:numPr>
              <w:spacing w:before="100" w:beforeAutospacing="1"/>
              <w:rPr>
                <w:rFonts w:ascii="Arial" w:hAnsi="Arial" w:cs="Arial"/>
                <w:szCs w:val="24"/>
              </w:rPr>
            </w:pPr>
            <w:r w:rsidRPr="00A4716C">
              <w:rPr>
                <w:rFonts w:ascii="Arial" w:hAnsi="Arial" w:cs="Arial"/>
                <w:szCs w:val="24"/>
              </w:rPr>
              <w:t xml:space="preserve">The </w:t>
            </w:r>
            <w:r w:rsidR="00DA5BBE" w:rsidRPr="00A4716C">
              <w:rPr>
                <w:rFonts w:ascii="Arial" w:hAnsi="Arial" w:cs="Arial"/>
                <w:szCs w:val="24"/>
              </w:rPr>
              <w:t>fast-food</w:t>
            </w:r>
            <w:r w:rsidRPr="00A4716C">
              <w:rPr>
                <w:rFonts w:ascii="Arial" w:hAnsi="Arial" w:cs="Arial"/>
                <w:szCs w:val="24"/>
              </w:rPr>
              <w:t xml:space="preserve"> industry is in turmoil. The poor economy has brought down consumer spending, so the </w:t>
            </w:r>
            <w:r w:rsidR="00DA5BBE" w:rsidRPr="00A4716C">
              <w:rPr>
                <w:rFonts w:ascii="Arial" w:hAnsi="Arial" w:cs="Arial"/>
                <w:szCs w:val="24"/>
              </w:rPr>
              <w:t>fast-food</w:t>
            </w:r>
            <w:r w:rsidRPr="00A4716C">
              <w:rPr>
                <w:rFonts w:ascii="Arial" w:hAnsi="Arial" w:cs="Arial"/>
                <w:szCs w:val="24"/>
              </w:rPr>
              <w:t xml:space="preserve"> industry is going to collapse.</w:t>
            </w:r>
          </w:p>
        </w:tc>
        <w:tc>
          <w:tcPr>
            <w:tcW w:w="6120" w:type="dxa"/>
            <w:shd w:val="clear" w:color="auto" w:fill="auto"/>
          </w:tcPr>
          <w:p w14:paraId="36C040A0" w14:textId="383C5A7F" w:rsidR="00A4716C" w:rsidRPr="00A4716C" w:rsidRDefault="00F34897">
            <w:pPr>
              <w:rPr>
                <w:rFonts w:ascii="Arial" w:hAnsi="Arial" w:cs="Arial"/>
                <w:sz w:val="20"/>
                <w:szCs w:val="24"/>
              </w:rPr>
            </w:pPr>
            <w:r>
              <w:rPr>
                <w:rFonts w:ascii="Arial" w:hAnsi="Arial" w:cs="Arial"/>
                <w:sz w:val="20"/>
                <w:szCs w:val="24"/>
              </w:rPr>
              <w:t xml:space="preserve">The poor economy has brought down consumer spending, so the </w:t>
            </w:r>
            <w:r w:rsidR="00E42D3A">
              <w:rPr>
                <w:rFonts w:ascii="Arial" w:hAnsi="Arial" w:cs="Arial"/>
                <w:sz w:val="20"/>
                <w:szCs w:val="24"/>
              </w:rPr>
              <w:t>fast-food</w:t>
            </w:r>
            <w:r>
              <w:rPr>
                <w:rFonts w:ascii="Arial" w:hAnsi="Arial" w:cs="Arial"/>
                <w:sz w:val="20"/>
                <w:szCs w:val="24"/>
              </w:rPr>
              <w:t xml:space="preserve"> industry is going to collapse</w:t>
            </w:r>
            <w:r w:rsidR="00DB1FD0">
              <w:rPr>
                <w:rFonts w:ascii="Arial" w:hAnsi="Arial" w:cs="Arial"/>
                <w:sz w:val="20"/>
                <w:szCs w:val="24"/>
              </w:rPr>
              <w:t xml:space="preserve"> </w:t>
            </w:r>
          </w:p>
        </w:tc>
      </w:tr>
    </w:tbl>
    <w:p w14:paraId="18A6F878" w14:textId="77777777" w:rsidR="00A4716C" w:rsidRDefault="00A4716C"/>
    <w:p w14:paraId="5896D288" w14:textId="78980E8D" w:rsidR="00A4716C" w:rsidRPr="00A4716C" w:rsidRDefault="00A4716C">
      <w:pPr>
        <w:rPr>
          <w:rFonts w:ascii="Arial" w:hAnsi="Arial" w:cs="Arial"/>
          <w:b/>
          <w:sz w:val="24"/>
        </w:rPr>
      </w:pPr>
      <w:r w:rsidRPr="00A4716C">
        <w:rPr>
          <w:rFonts w:ascii="Arial" w:hAnsi="Arial" w:cs="Arial"/>
          <w:b/>
          <w:sz w:val="24"/>
        </w:rPr>
        <w:t>Table 2:</w:t>
      </w:r>
      <w:r w:rsidR="005F1BA7">
        <w:rPr>
          <w:rFonts w:ascii="Arial" w:hAnsi="Arial" w:cs="Arial"/>
          <w:b/>
          <w:sz w:val="24"/>
        </w:rPr>
        <w:t xml:space="preserve"> Defending the Premises</w:t>
      </w:r>
    </w:p>
    <w:p w14:paraId="2D179B6D" w14:textId="77777777" w:rsidR="00A4716C" w:rsidRDefault="00A4716C" w:rsidP="00A4716C">
      <w:pPr>
        <w:rPr>
          <w:rFonts w:ascii="Arial" w:hAnsi="Arial" w:cs="Arial"/>
          <w:sz w:val="24"/>
        </w:rPr>
      </w:pPr>
    </w:p>
    <w:tbl>
      <w:tblPr>
        <w:tblStyle w:val="TableGrid"/>
        <w:tblW w:w="0" w:type="auto"/>
        <w:tblLook w:val="04A0" w:firstRow="1" w:lastRow="0" w:firstColumn="1" w:lastColumn="0" w:noHBand="0" w:noVBand="1"/>
      </w:tblPr>
      <w:tblGrid>
        <w:gridCol w:w="2157"/>
        <w:gridCol w:w="2158"/>
        <w:gridCol w:w="2157"/>
        <w:gridCol w:w="2157"/>
        <w:gridCol w:w="2157"/>
        <w:gridCol w:w="2164"/>
      </w:tblGrid>
      <w:tr w:rsidR="005F1BA7" w:rsidRPr="00A4716C" w14:paraId="563D552E" w14:textId="77777777" w:rsidTr="0026126E">
        <w:tc>
          <w:tcPr>
            <w:tcW w:w="2157" w:type="dxa"/>
            <w:shd w:val="clear" w:color="auto" w:fill="D9D9D9" w:themeFill="background1" w:themeFillShade="D9"/>
          </w:tcPr>
          <w:p w14:paraId="7DB26D46" w14:textId="77777777" w:rsidR="00A4716C" w:rsidRPr="00A4716C" w:rsidRDefault="00A4716C" w:rsidP="00A4716C">
            <w:pPr>
              <w:jc w:val="center"/>
              <w:rPr>
                <w:rFonts w:ascii="Arial" w:hAnsi="Arial" w:cs="Arial"/>
                <w:b/>
                <w:sz w:val="20"/>
                <w:szCs w:val="20"/>
              </w:rPr>
            </w:pPr>
            <w:r w:rsidRPr="00A4716C">
              <w:rPr>
                <w:rFonts w:ascii="Arial" w:hAnsi="Arial" w:cs="Arial"/>
                <w:b/>
                <w:sz w:val="20"/>
                <w:szCs w:val="20"/>
              </w:rPr>
              <w:t>Question</w:t>
            </w:r>
          </w:p>
        </w:tc>
        <w:tc>
          <w:tcPr>
            <w:tcW w:w="2158" w:type="dxa"/>
            <w:shd w:val="clear" w:color="auto" w:fill="D9D9D9" w:themeFill="background1" w:themeFillShade="D9"/>
          </w:tcPr>
          <w:p w14:paraId="41171DFA" w14:textId="77777777" w:rsidR="00A4716C" w:rsidRPr="00A4716C" w:rsidRDefault="00A4716C" w:rsidP="00A4716C">
            <w:pPr>
              <w:jc w:val="center"/>
              <w:rPr>
                <w:rFonts w:ascii="Arial" w:hAnsi="Arial" w:cs="Arial"/>
                <w:b/>
                <w:sz w:val="20"/>
                <w:szCs w:val="20"/>
              </w:rPr>
            </w:pPr>
            <w:r w:rsidRPr="00A4716C">
              <w:rPr>
                <w:rFonts w:ascii="Arial" w:hAnsi="Arial" w:cs="Arial"/>
                <w:b/>
                <w:sz w:val="20"/>
                <w:szCs w:val="20"/>
              </w:rPr>
              <w:t>Conclusion 1</w:t>
            </w:r>
          </w:p>
        </w:tc>
        <w:tc>
          <w:tcPr>
            <w:tcW w:w="2157" w:type="dxa"/>
            <w:shd w:val="clear" w:color="auto" w:fill="D9D9D9" w:themeFill="background1" w:themeFillShade="D9"/>
          </w:tcPr>
          <w:p w14:paraId="2EE5C9ED" w14:textId="77777777" w:rsidR="00A4716C" w:rsidRPr="00A4716C" w:rsidRDefault="00A4716C" w:rsidP="00A4716C">
            <w:pPr>
              <w:jc w:val="center"/>
              <w:rPr>
                <w:rFonts w:ascii="Arial" w:hAnsi="Arial" w:cs="Arial"/>
                <w:b/>
                <w:sz w:val="20"/>
                <w:szCs w:val="20"/>
              </w:rPr>
            </w:pPr>
            <w:r w:rsidRPr="00A4716C">
              <w:rPr>
                <w:rFonts w:ascii="Arial" w:hAnsi="Arial" w:cs="Arial"/>
                <w:b/>
                <w:sz w:val="20"/>
                <w:szCs w:val="20"/>
              </w:rPr>
              <w:t>Conclusion 2</w:t>
            </w:r>
          </w:p>
        </w:tc>
        <w:tc>
          <w:tcPr>
            <w:tcW w:w="2157" w:type="dxa"/>
            <w:shd w:val="clear" w:color="auto" w:fill="D9D9D9" w:themeFill="background1" w:themeFillShade="D9"/>
          </w:tcPr>
          <w:p w14:paraId="4080553A" w14:textId="77777777" w:rsidR="00A4716C" w:rsidRPr="00A4716C" w:rsidRDefault="00A4716C" w:rsidP="00A4716C">
            <w:pPr>
              <w:jc w:val="center"/>
              <w:rPr>
                <w:rFonts w:ascii="Arial" w:hAnsi="Arial" w:cs="Arial"/>
                <w:b/>
                <w:sz w:val="20"/>
                <w:szCs w:val="20"/>
              </w:rPr>
            </w:pPr>
            <w:r w:rsidRPr="00A4716C">
              <w:rPr>
                <w:rFonts w:ascii="Arial" w:hAnsi="Arial" w:cs="Arial"/>
                <w:b/>
                <w:sz w:val="20"/>
                <w:szCs w:val="20"/>
              </w:rPr>
              <w:t>Conclusion 3</w:t>
            </w:r>
          </w:p>
        </w:tc>
        <w:tc>
          <w:tcPr>
            <w:tcW w:w="2157" w:type="dxa"/>
            <w:shd w:val="clear" w:color="auto" w:fill="D9D9D9" w:themeFill="background1" w:themeFillShade="D9"/>
          </w:tcPr>
          <w:p w14:paraId="16525A87" w14:textId="77777777" w:rsidR="00A4716C" w:rsidRPr="00A4716C" w:rsidRDefault="00A4716C" w:rsidP="00A4716C">
            <w:pPr>
              <w:jc w:val="center"/>
              <w:rPr>
                <w:rFonts w:ascii="Arial" w:hAnsi="Arial" w:cs="Arial"/>
                <w:b/>
                <w:sz w:val="20"/>
                <w:szCs w:val="20"/>
              </w:rPr>
            </w:pPr>
            <w:r w:rsidRPr="00A4716C">
              <w:rPr>
                <w:rFonts w:ascii="Arial" w:hAnsi="Arial" w:cs="Arial"/>
                <w:b/>
                <w:sz w:val="20"/>
                <w:szCs w:val="20"/>
              </w:rPr>
              <w:t>Conclusion 4</w:t>
            </w:r>
          </w:p>
        </w:tc>
        <w:tc>
          <w:tcPr>
            <w:tcW w:w="2164" w:type="dxa"/>
            <w:shd w:val="clear" w:color="auto" w:fill="D9D9D9" w:themeFill="background1" w:themeFillShade="D9"/>
          </w:tcPr>
          <w:p w14:paraId="7067B951" w14:textId="77777777" w:rsidR="00A4716C" w:rsidRPr="00A4716C" w:rsidRDefault="00A4716C" w:rsidP="00A4716C">
            <w:pPr>
              <w:jc w:val="center"/>
              <w:rPr>
                <w:rFonts w:ascii="Arial" w:hAnsi="Arial" w:cs="Arial"/>
                <w:b/>
                <w:sz w:val="20"/>
                <w:szCs w:val="20"/>
              </w:rPr>
            </w:pPr>
            <w:r w:rsidRPr="00A4716C">
              <w:rPr>
                <w:rFonts w:ascii="Arial" w:hAnsi="Arial" w:cs="Arial"/>
                <w:b/>
                <w:sz w:val="20"/>
                <w:szCs w:val="20"/>
              </w:rPr>
              <w:t>Conclusion 5</w:t>
            </w:r>
          </w:p>
        </w:tc>
      </w:tr>
      <w:tr w:rsidR="0026126E" w14:paraId="7315CF4D" w14:textId="77777777" w:rsidTr="0026126E">
        <w:tc>
          <w:tcPr>
            <w:tcW w:w="2157" w:type="dxa"/>
          </w:tcPr>
          <w:p w14:paraId="09F9B030" w14:textId="4620EC24" w:rsidR="0026126E" w:rsidRPr="00A4716C" w:rsidRDefault="0026126E" w:rsidP="0026126E">
            <w:pPr>
              <w:rPr>
                <w:rFonts w:ascii="Arial" w:hAnsi="Arial" w:cs="Arial"/>
                <w:sz w:val="24"/>
              </w:rPr>
            </w:pPr>
            <w:r w:rsidRPr="00A4716C">
              <w:rPr>
                <w:rFonts w:ascii="Arial" w:hAnsi="Arial" w:cs="Arial"/>
                <w:sz w:val="20"/>
                <w:szCs w:val="24"/>
              </w:rPr>
              <w:t xml:space="preserve">Does </w:t>
            </w:r>
            <w:r>
              <w:rPr>
                <w:rFonts w:ascii="Arial" w:hAnsi="Arial" w:cs="Arial"/>
                <w:sz w:val="20"/>
                <w:szCs w:val="24"/>
              </w:rPr>
              <w:t>the a</w:t>
            </w:r>
            <w:r w:rsidRPr="00A4716C">
              <w:rPr>
                <w:rFonts w:ascii="Arial" w:hAnsi="Arial" w:cs="Arial"/>
                <w:sz w:val="20"/>
                <w:szCs w:val="24"/>
              </w:rPr>
              <w:t xml:space="preserve">ssumption </w:t>
            </w:r>
            <w:r>
              <w:rPr>
                <w:rFonts w:ascii="Arial" w:hAnsi="Arial" w:cs="Arial"/>
                <w:sz w:val="20"/>
                <w:szCs w:val="24"/>
              </w:rPr>
              <w:t>s</w:t>
            </w:r>
            <w:r w:rsidRPr="00A4716C">
              <w:rPr>
                <w:rFonts w:ascii="Arial" w:hAnsi="Arial" w:cs="Arial"/>
                <w:sz w:val="20"/>
                <w:szCs w:val="24"/>
              </w:rPr>
              <w:t xml:space="preserve">upport </w:t>
            </w:r>
            <w:r>
              <w:rPr>
                <w:rFonts w:ascii="Arial" w:hAnsi="Arial" w:cs="Arial"/>
                <w:sz w:val="20"/>
                <w:szCs w:val="24"/>
              </w:rPr>
              <w:t>the c</w:t>
            </w:r>
            <w:r w:rsidRPr="00A4716C">
              <w:rPr>
                <w:rFonts w:ascii="Arial" w:hAnsi="Arial" w:cs="Arial"/>
                <w:sz w:val="20"/>
                <w:szCs w:val="24"/>
              </w:rPr>
              <w:t>onclusion</w:t>
            </w:r>
            <w:r>
              <w:rPr>
                <w:rFonts w:ascii="Arial" w:hAnsi="Arial" w:cs="Arial"/>
                <w:sz w:val="20"/>
                <w:szCs w:val="24"/>
              </w:rPr>
              <w:t>?</w:t>
            </w:r>
            <w:r w:rsidRPr="00A4716C">
              <w:rPr>
                <w:rFonts w:ascii="Arial" w:hAnsi="Arial" w:cs="Arial"/>
                <w:sz w:val="20"/>
                <w:szCs w:val="24"/>
              </w:rPr>
              <w:t xml:space="preserve"> (yes/no)</w:t>
            </w:r>
          </w:p>
        </w:tc>
        <w:tc>
          <w:tcPr>
            <w:tcW w:w="2158" w:type="dxa"/>
          </w:tcPr>
          <w:p w14:paraId="4AE8D92F" w14:textId="581BC97F" w:rsidR="0026126E" w:rsidRDefault="0026126E" w:rsidP="0026126E">
            <w:pPr>
              <w:rPr>
                <w:rFonts w:ascii="Arial" w:hAnsi="Arial" w:cs="Arial"/>
                <w:sz w:val="24"/>
              </w:rPr>
            </w:pPr>
            <w:r>
              <w:rPr>
                <w:rFonts w:ascii="Arial" w:hAnsi="Arial" w:cs="Arial"/>
                <w:sz w:val="24"/>
              </w:rPr>
              <w:t>No</w:t>
            </w:r>
          </w:p>
        </w:tc>
        <w:tc>
          <w:tcPr>
            <w:tcW w:w="2157" w:type="dxa"/>
          </w:tcPr>
          <w:p w14:paraId="61E0BF4E" w14:textId="5DE6623F" w:rsidR="0026126E" w:rsidRDefault="0026126E" w:rsidP="0026126E">
            <w:pPr>
              <w:rPr>
                <w:rFonts w:ascii="Arial" w:hAnsi="Arial" w:cs="Arial"/>
                <w:sz w:val="24"/>
              </w:rPr>
            </w:pPr>
            <w:r>
              <w:rPr>
                <w:rFonts w:ascii="Arial" w:hAnsi="Arial" w:cs="Arial"/>
                <w:sz w:val="24"/>
              </w:rPr>
              <w:t xml:space="preserve">No </w:t>
            </w:r>
          </w:p>
        </w:tc>
        <w:tc>
          <w:tcPr>
            <w:tcW w:w="2157" w:type="dxa"/>
          </w:tcPr>
          <w:p w14:paraId="06180E5F" w14:textId="78AC61E5" w:rsidR="0026126E" w:rsidRDefault="00AF469F" w:rsidP="0026126E">
            <w:pPr>
              <w:rPr>
                <w:rFonts w:ascii="Arial" w:hAnsi="Arial" w:cs="Arial"/>
                <w:sz w:val="24"/>
              </w:rPr>
            </w:pPr>
            <w:r>
              <w:rPr>
                <w:rFonts w:ascii="Arial" w:hAnsi="Arial" w:cs="Arial"/>
                <w:sz w:val="24"/>
              </w:rPr>
              <w:t>Yes</w:t>
            </w:r>
          </w:p>
        </w:tc>
        <w:tc>
          <w:tcPr>
            <w:tcW w:w="2157" w:type="dxa"/>
          </w:tcPr>
          <w:p w14:paraId="63EC0FBA" w14:textId="4FD1841D" w:rsidR="0026126E" w:rsidRDefault="00AF469F" w:rsidP="0026126E">
            <w:pPr>
              <w:rPr>
                <w:rFonts w:ascii="Arial" w:hAnsi="Arial" w:cs="Arial"/>
                <w:sz w:val="24"/>
              </w:rPr>
            </w:pPr>
            <w:r>
              <w:rPr>
                <w:rFonts w:ascii="Arial" w:hAnsi="Arial" w:cs="Arial"/>
                <w:sz w:val="24"/>
              </w:rPr>
              <w:t>No</w:t>
            </w:r>
          </w:p>
        </w:tc>
        <w:tc>
          <w:tcPr>
            <w:tcW w:w="2164" w:type="dxa"/>
          </w:tcPr>
          <w:p w14:paraId="72243BC4" w14:textId="2872D98D" w:rsidR="0026126E" w:rsidRDefault="0026126E" w:rsidP="0026126E">
            <w:pPr>
              <w:rPr>
                <w:rFonts w:ascii="Arial" w:hAnsi="Arial" w:cs="Arial"/>
                <w:sz w:val="24"/>
              </w:rPr>
            </w:pPr>
            <w:r>
              <w:rPr>
                <w:rFonts w:ascii="Arial" w:hAnsi="Arial" w:cs="Arial"/>
                <w:sz w:val="24"/>
              </w:rPr>
              <w:t>No</w:t>
            </w:r>
          </w:p>
        </w:tc>
      </w:tr>
      <w:tr w:rsidR="0026126E" w14:paraId="303BF27B" w14:textId="77777777" w:rsidTr="0026126E">
        <w:tc>
          <w:tcPr>
            <w:tcW w:w="2157" w:type="dxa"/>
          </w:tcPr>
          <w:p w14:paraId="26BEBBFA" w14:textId="5630D973" w:rsidR="0026126E" w:rsidRPr="00A4716C" w:rsidRDefault="0026126E" w:rsidP="0026126E">
            <w:pPr>
              <w:rPr>
                <w:rFonts w:ascii="Arial" w:hAnsi="Arial" w:cs="Arial"/>
                <w:sz w:val="24"/>
              </w:rPr>
            </w:pPr>
            <w:r>
              <w:rPr>
                <w:rFonts w:ascii="Arial" w:hAnsi="Arial" w:cs="Arial"/>
                <w:sz w:val="20"/>
                <w:szCs w:val="24"/>
              </w:rPr>
              <w:t>Write notes explaining</w:t>
            </w:r>
            <w:r w:rsidRPr="00A4716C">
              <w:rPr>
                <w:rFonts w:ascii="Arial" w:hAnsi="Arial" w:cs="Arial"/>
                <w:sz w:val="20"/>
                <w:szCs w:val="24"/>
              </w:rPr>
              <w:t xml:space="preserve"> why </w:t>
            </w:r>
            <w:r>
              <w:rPr>
                <w:rFonts w:ascii="Arial" w:hAnsi="Arial" w:cs="Arial"/>
                <w:sz w:val="20"/>
                <w:szCs w:val="24"/>
              </w:rPr>
              <w:t xml:space="preserve">the </w:t>
            </w:r>
            <w:r w:rsidRPr="00A4716C">
              <w:rPr>
                <w:rFonts w:ascii="Arial" w:hAnsi="Arial" w:cs="Arial"/>
                <w:sz w:val="20"/>
                <w:szCs w:val="24"/>
              </w:rPr>
              <w:t>assumption supports the conclusion or why i</w:t>
            </w:r>
            <w:r>
              <w:rPr>
                <w:rFonts w:ascii="Arial" w:hAnsi="Arial" w:cs="Arial"/>
                <w:sz w:val="20"/>
                <w:szCs w:val="24"/>
              </w:rPr>
              <w:t xml:space="preserve">t </w:t>
            </w:r>
            <w:r w:rsidRPr="00A4716C">
              <w:rPr>
                <w:rFonts w:ascii="Arial" w:hAnsi="Arial" w:cs="Arial"/>
                <w:sz w:val="20"/>
                <w:szCs w:val="24"/>
              </w:rPr>
              <w:t>does not.</w:t>
            </w:r>
          </w:p>
        </w:tc>
        <w:tc>
          <w:tcPr>
            <w:tcW w:w="2158" w:type="dxa"/>
          </w:tcPr>
          <w:p w14:paraId="7E3E3B29" w14:textId="3D0DE7CD" w:rsidR="0026126E" w:rsidRDefault="0026126E" w:rsidP="0026126E">
            <w:pPr>
              <w:rPr>
                <w:rFonts w:ascii="Arial" w:hAnsi="Arial" w:cs="Arial"/>
                <w:sz w:val="24"/>
              </w:rPr>
            </w:pPr>
            <w:r>
              <w:rPr>
                <w:rFonts w:ascii="Arial" w:hAnsi="Arial" w:cs="Arial"/>
                <w:sz w:val="24"/>
              </w:rPr>
              <w:t xml:space="preserve">The assumption does not support the conclusion because it is based on logical fallacy which suggest that conclusions are based on the notion that something is good because </w:t>
            </w:r>
            <w:r>
              <w:rPr>
                <w:rFonts w:ascii="Arial" w:hAnsi="Arial" w:cs="Arial"/>
                <w:sz w:val="24"/>
              </w:rPr>
              <w:lastRenderedPageBreak/>
              <w:t xml:space="preserve">many people like it. </w:t>
            </w:r>
          </w:p>
        </w:tc>
        <w:tc>
          <w:tcPr>
            <w:tcW w:w="2157" w:type="dxa"/>
          </w:tcPr>
          <w:p w14:paraId="34708FD4" w14:textId="0D36E7B6" w:rsidR="0026126E" w:rsidRDefault="0026126E" w:rsidP="0026126E">
            <w:pPr>
              <w:rPr>
                <w:rFonts w:ascii="Arial" w:hAnsi="Arial" w:cs="Arial"/>
                <w:sz w:val="24"/>
              </w:rPr>
            </w:pPr>
            <w:r>
              <w:rPr>
                <w:rFonts w:ascii="Arial" w:hAnsi="Arial" w:cs="Arial"/>
                <w:sz w:val="24"/>
              </w:rPr>
              <w:lastRenderedPageBreak/>
              <w:t xml:space="preserve">The assumption is not supported because it assumes that the VP’s decision is based on corruption or personal influences. There could be other reasons why the VP is voting to cut </w:t>
            </w:r>
            <w:r>
              <w:rPr>
                <w:rFonts w:ascii="Arial" w:hAnsi="Arial" w:cs="Arial"/>
                <w:sz w:val="24"/>
              </w:rPr>
              <w:lastRenderedPageBreak/>
              <w:t>employee benefits, which means the assumption does not logically support the conclusion</w:t>
            </w:r>
            <w:r w:rsidR="00AF469F">
              <w:rPr>
                <w:rFonts w:ascii="Arial" w:hAnsi="Arial" w:cs="Arial"/>
                <w:sz w:val="24"/>
              </w:rPr>
              <w:t>.</w:t>
            </w:r>
          </w:p>
        </w:tc>
        <w:tc>
          <w:tcPr>
            <w:tcW w:w="2157" w:type="dxa"/>
          </w:tcPr>
          <w:p w14:paraId="5D4A7C46" w14:textId="723D73DF" w:rsidR="0026126E" w:rsidRDefault="00AF469F" w:rsidP="0026126E">
            <w:pPr>
              <w:rPr>
                <w:rFonts w:ascii="Arial" w:hAnsi="Arial" w:cs="Arial"/>
                <w:sz w:val="24"/>
              </w:rPr>
            </w:pPr>
            <w:r>
              <w:rPr>
                <w:rFonts w:ascii="Arial" w:hAnsi="Arial" w:cs="Arial"/>
                <w:sz w:val="24"/>
              </w:rPr>
              <w:lastRenderedPageBreak/>
              <w:t xml:space="preserve">The assumption supports the conclusion because people must love a menu if they are crowded in the restaurant. Despite there being other possible reasons for crowding such </w:t>
            </w:r>
            <w:r>
              <w:rPr>
                <w:rFonts w:ascii="Arial" w:hAnsi="Arial" w:cs="Arial"/>
                <w:sz w:val="24"/>
              </w:rPr>
              <w:lastRenderedPageBreak/>
              <w:t>as affordability of the food, the reasoning is logically valid as it explains the reason for crowding the restaurant.</w:t>
            </w:r>
          </w:p>
        </w:tc>
        <w:tc>
          <w:tcPr>
            <w:tcW w:w="2157" w:type="dxa"/>
          </w:tcPr>
          <w:p w14:paraId="0D8E757B" w14:textId="46187487" w:rsidR="0026126E" w:rsidRDefault="00AF469F" w:rsidP="0026126E">
            <w:pPr>
              <w:rPr>
                <w:rFonts w:ascii="Arial" w:hAnsi="Arial" w:cs="Arial"/>
                <w:sz w:val="24"/>
              </w:rPr>
            </w:pPr>
            <w:r>
              <w:rPr>
                <w:rFonts w:ascii="Arial" w:hAnsi="Arial" w:cs="Arial"/>
                <w:sz w:val="24"/>
              </w:rPr>
              <w:lastRenderedPageBreak/>
              <w:t xml:space="preserve">The assumption does not support the conclusion because it is based on a specific view. This is because the statement overlooks the ethical considerations in cattle farms such </w:t>
            </w:r>
            <w:r>
              <w:rPr>
                <w:rFonts w:ascii="Arial" w:hAnsi="Arial" w:cs="Arial"/>
                <w:sz w:val="24"/>
              </w:rPr>
              <w:lastRenderedPageBreak/>
              <w:t xml:space="preserve">as </w:t>
            </w:r>
            <w:r w:rsidR="00D064C5">
              <w:rPr>
                <w:rFonts w:ascii="Arial" w:hAnsi="Arial" w:cs="Arial"/>
                <w:sz w:val="24"/>
              </w:rPr>
              <w:t>humane practices and cultural views.</w:t>
            </w:r>
          </w:p>
        </w:tc>
        <w:tc>
          <w:tcPr>
            <w:tcW w:w="2164" w:type="dxa"/>
          </w:tcPr>
          <w:p w14:paraId="2D3DA050" w14:textId="1FB16216" w:rsidR="0026126E" w:rsidRDefault="0026126E" w:rsidP="0026126E">
            <w:pPr>
              <w:rPr>
                <w:rFonts w:ascii="Arial" w:hAnsi="Arial" w:cs="Arial"/>
                <w:sz w:val="24"/>
              </w:rPr>
            </w:pPr>
            <w:r>
              <w:rPr>
                <w:rFonts w:ascii="Arial" w:hAnsi="Arial" w:cs="Arial"/>
                <w:sz w:val="24"/>
              </w:rPr>
              <w:lastRenderedPageBreak/>
              <w:t xml:space="preserve">The assumption does not support the conclusion because fast-food is mostly considered an affordable option and the industry can adapt to economic challenges since it offers </w:t>
            </w:r>
            <w:r>
              <w:rPr>
                <w:rFonts w:ascii="Arial" w:hAnsi="Arial" w:cs="Arial"/>
                <w:sz w:val="24"/>
              </w:rPr>
              <w:lastRenderedPageBreak/>
              <w:t>promotions and discounts or value meals.</w:t>
            </w:r>
          </w:p>
        </w:tc>
      </w:tr>
      <w:tr w:rsidR="0026126E" w14:paraId="75EFDCE4" w14:textId="77777777" w:rsidTr="0026126E">
        <w:tc>
          <w:tcPr>
            <w:tcW w:w="2157" w:type="dxa"/>
          </w:tcPr>
          <w:p w14:paraId="1379D623" w14:textId="77777777" w:rsidR="0026126E" w:rsidRDefault="0026126E" w:rsidP="0026126E">
            <w:pPr>
              <w:rPr>
                <w:rFonts w:ascii="Arial" w:hAnsi="Arial" w:cs="Arial"/>
                <w:sz w:val="20"/>
                <w:szCs w:val="24"/>
              </w:rPr>
            </w:pPr>
            <w:r w:rsidRPr="00A4716C">
              <w:rPr>
                <w:rFonts w:ascii="Arial" w:hAnsi="Arial" w:cs="Arial"/>
                <w:sz w:val="20"/>
                <w:szCs w:val="24"/>
              </w:rPr>
              <w:lastRenderedPageBreak/>
              <w:t>Deductive or Inductive Reasoning?</w:t>
            </w:r>
          </w:p>
          <w:p w14:paraId="06D23539" w14:textId="2B13037F" w:rsidR="0026126E" w:rsidRPr="00A4716C" w:rsidRDefault="0026126E" w:rsidP="0026126E">
            <w:pPr>
              <w:rPr>
                <w:rFonts w:ascii="Arial" w:hAnsi="Arial" w:cs="Arial"/>
                <w:sz w:val="24"/>
              </w:rPr>
            </w:pPr>
          </w:p>
        </w:tc>
        <w:tc>
          <w:tcPr>
            <w:tcW w:w="2158" w:type="dxa"/>
          </w:tcPr>
          <w:p w14:paraId="49508BB2" w14:textId="59827511" w:rsidR="0026126E" w:rsidRDefault="0026126E" w:rsidP="0026126E">
            <w:pPr>
              <w:rPr>
                <w:rFonts w:ascii="Arial" w:hAnsi="Arial" w:cs="Arial"/>
                <w:sz w:val="24"/>
              </w:rPr>
            </w:pPr>
            <w:r>
              <w:rPr>
                <w:rFonts w:ascii="Arial" w:hAnsi="Arial" w:cs="Arial"/>
                <w:sz w:val="24"/>
              </w:rPr>
              <w:t xml:space="preserve">Inductive reasoning because such reasoning involves generalizing things based on experiences or observations. </w:t>
            </w:r>
          </w:p>
        </w:tc>
        <w:tc>
          <w:tcPr>
            <w:tcW w:w="2157" w:type="dxa"/>
          </w:tcPr>
          <w:p w14:paraId="320C0A26" w14:textId="09140BF8" w:rsidR="0026126E" w:rsidRDefault="00A01B30" w:rsidP="0026126E">
            <w:pPr>
              <w:rPr>
                <w:rFonts w:ascii="Arial" w:hAnsi="Arial" w:cs="Arial"/>
                <w:sz w:val="24"/>
              </w:rPr>
            </w:pPr>
            <w:r>
              <w:rPr>
                <w:rFonts w:ascii="Arial" w:hAnsi="Arial" w:cs="Arial"/>
                <w:sz w:val="24"/>
              </w:rPr>
              <w:t>Deductive reasoning since it follows a structure by which the speaker assumes a particular cause for the VP’s action.</w:t>
            </w:r>
          </w:p>
        </w:tc>
        <w:tc>
          <w:tcPr>
            <w:tcW w:w="2157" w:type="dxa"/>
          </w:tcPr>
          <w:p w14:paraId="12EE2F85" w14:textId="2A74CEE8" w:rsidR="0026126E" w:rsidRDefault="00AF469F" w:rsidP="0026126E">
            <w:pPr>
              <w:rPr>
                <w:rFonts w:ascii="Arial" w:hAnsi="Arial" w:cs="Arial"/>
                <w:sz w:val="24"/>
              </w:rPr>
            </w:pPr>
            <w:r>
              <w:rPr>
                <w:rFonts w:ascii="Arial" w:hAnsi="Arial" w:cs="Arial"/>
                <w:sz w:val="24"/>
              </w:rPr>
              <w:t xml:space="preserve">Deductive reasoning because it assumes that if the premise is true then the conclusion must also be true. </w:t>
            </w:r>
          </w:p>
        </w:tc>
        <w:tc>
          <w:tcPr>
            <w:tcW w:w="2157" w:type="dxa"/>
          </w:tcPr>
          <w:p w14:paraId="56A1C161" w14:textId="3F2B6288" w:rsidR="0026126E" w:rsidRDefault="000B1F9B" w:rsidP="0026126E">
            <w:pPr>
              <w:rPr>
                <w:rFonts w:ascii="Arial" w:hAnsi="Arial" w:cs="Arial"/>
                <w:sz w:val="24"/>
              </w:rPr>
            </w:pPr>
            <w:r>
              <w:rPr>
                <w:rFonts w:ascii="Arial" w:hAnsi="Arial" w:cs="Arial"/>
                <w:sz w:val="24"/>
              </w:rPr>
              <w:t>Deductive reasoning because it follows a structure by which the premise leads to the conclusion which assumes that the act of killing animals is immoral.</w:t>
            </w:r>
          </w:p>
        </w:tc>
        <w:tc>
          <w:tcPr>
            <w:tcW w:w="2164" w:type="dxa"/>
          </w:tcPr>
          <w:p w14:paraId="16848BB2" w14:textId="1CF4FA81" w:rsidR="0026126E" w:rsidRDefault="0026126E" w:rsidP="0026126E">
            <w:pPr>
              <w:rPr>
                <w:rFonts w:ascii="Arial" w:hAnsi="Arial" w:cs="Arial"/>
                <w:sz w:val="24"/>
              </w:rPr>
            </w:pPr>
            <w:r>
              <w:rPr>
                <w:rFonts w:ascii="Arial" w:hAnsi="Arial" w:cs="Arial"/>
                <w:sz w:val="24"/>
              </w:rPr>
              <w:t>Deductive reasoning since the conclusions are based on premises assumed to be true.</w:t>
            </w:r>
          </w:p>
        </w:tc>
      </w:tr>
    </w:tbl>
    <w:p w14:paraId="0DF9FDA2" w14:textId="77777777" w:rsidR="00A4716C" w:rsidRDefault="00A4716C" w:rsidP="00A4716C">
      <w:pPr>
        <w:rPr>
          <w:rFonts w:ascii="Arial" w:hAnsi="Arial" w:cs="Arial"/>
          <w:b/>
          <w:sz w:val="24"/>
        </w:rPr>
      </w:pPr>
    </w:p>
    <w:p w14:paraId="4A83EB6B" w14:textId="40EE3850" w:rsidR="00A4716C" w:rsidRDefault="00A4716C" w:rsidP="00A4716C">
      <w:pPr>
        <w:rPr>
          <w:rFonts w:ascii="Arial" w:hAnsi="Arial" w:cs="Arial"/>
          <w:b/>
          <w:sz w:val="24"/>
        </w:rPr>
      </w:pPr>
      <w:r>
        <w:rPr>
          <w:rFonts w:ascii="Arial" w:hAnsi="Arial" w:cs="Arial"/>
          <w:b/>
          <w:sz w:val="24"/>
        </w:rPr>
        <w:t>Table 3:</w:t>
      </w:r>
      <w:r w:rsidR="005F1BA7">
        <w:rPr>
          <w:rFonts w:ascii="Arial" w:hAnsi="Arial" w:cs="Arial"/>
          <w:b/>
          <w:sz w:val="24"/>
        </w:rPr>
        <w:t xml:space="preserve"> Logical reasoning</w:t>
      </w:r>
    </w:p>
    <w:p w14:paraId="04094402" w14:textId="77777777" w:rsidR="005F1BA7" w:rsidRDefault="005F1BA7" w:rsidP="00A4716C">
      <w:pPr>
        <w:rPr>
          <w:rFonts w:ascii="Arial" w:hAnsi="Arial" w:cs="Arial"/>
          <w:b/>
          <w:sz w:val="24"/>
        </w:rPr>
      </w:pPr>
    </w:p>
    <w:tbl>
      <w:tblPr>
        <w:tblStyle w:val="TableGrid"/>
        <w:tblW w:w="0" w:type="auto"/>
        <w:tblLook w:val="04A0" w:firstRow="1" w:lastRow="0" w:firstColumn="1" w:lastColumn="0" w:noHBand="0" w:noVBand="1"/>
      </w:tblPr>
      <w:tblGrid>
        <w:gridCol w:w="4626"/>
        <w:gridCol w:w="8324"/>
      </w:tblGrid>
      <w:tr w:rsidR="00A4716C" w:rsidRPr="00A4716C" w14:paraId="06C82225" w14:textId="77777777" w:rsidTr="00A4716C">
        <w:trPr>
          <w:cantSplit/>
        </w:trPr>
        <w:tc>
          <w:tcPr>
            <w:tcW w:w="4698" w:type="dxa"/>
            <w:shd w:val="clear" w:color="auto" w:fill="D9D9D9" w:themeFill="background1" w:themeFillShade="D9"/>
          </w:tcPr>
          <w:p w14:paraId="41EB5138" w14:textId="77777777" w:rsidR="00A4716C" w:rsidRPr="00A4716C" w:rsidRDefault="00A4716C" w:rsidP="00A4716C">
            <w:pPr>
              <w:rPr>
                <w:rFonts w:ascii="Arial" w:hAnsi="Arial" w:cs="Arial"/>
                <w:b/>
                <w:sz w:val="20"/>
                <w:szCs w:val="20"/>
              </w:rPr>
            </w:pPr>
            <w:r w:rsidRPr="00A4716C">
              <w:rPr>
                <w:rFonts w:ascii="Arial" w:hAnsi="Arial" w:cs="Arial"/>
                <w:b/>
                <w:sz w:val="20"/>
                <w:szCs w:val="20"/>
              </w:rPr>
              <w:t>Question</w:t>
            </w:r>
          </w:p>
        </w:tc>
        <w:tc>
          <w:tcPr>
            <w:tcW w:w="8478" w:type="dxa"/>
            <w:shd w:val="clear" w:color="auto" w:fill="D9D9D9" w:themeFill="background1" w:themeFillShade="D9"/>
          </w:tcPr>
          <w:p w14:paraId="7B97BA04" w14:textId="77777777" w:rsidR="00A4716C" w:rsidRPr="00A4716C" w:rsidRDefault="00A4716C" w:rsidP="00A4716C">
            <w:pPr>
              <w:rPr>
                <w:rFonts w:ascii="Arial" w:hAnsi="Arial" w:cs="Arial"/>
                <w:b/>
                <w:sz w:val="20"/>
                <w:szCs w:val="20"/>
              </w:rPr>
            </w:pPr>
            <w:r w:rsidRPr="00A4716C">
              <w:rPr>
                <w:rFonts w:ascii="Arial" w:hAnsi="Arial" w:cs="Arial"/>
                <w:b/>
                <w:sz w:val="20"/>
                <w:szCs w:val="20"/>
              </w:rPr>
              <w:t>Notes for answer</w:t>
            </w:r>
          </w:p>
        </w:tc>
      </w:tr>
      <w:tr w:rsidR="00A4716C" w:rsidRPr="00A4716C" w14:paraId="12CD8C22" w14:textId="77777777" w:rsidTr="00A4716C">
        <w:trPr>
          <w:cantSplit/>
        </w:trPr>
        <w:tc>
          <w:tcPr>
            <w:tcW w:w="4698" w:type="dxa"/>
          </w:tcPr>
          <w:p w14:paraId="46D28E21" w14:textId="77777777" w:rsidR="00A4716C" w:rsidRPr="00A4716C" w:rsidRDefault="00A4716C" w:rsidP="00A4716C">
            <w:pPr>
              <w:rPr>
                <w:rFonts w:ascii="Arial" w:hAnsi="Arial" w:cs="Arial"/>
                <w:b/>
                <w:sz w:val="20"/>
                <w:szCs w:val="20"/>
              </w:rPr>
            </w:pPr>
            <w:r w:rsidRPr="00A4716C">
              <w:rPr>
                <w:rFonts w:ascii="Arial" w:hAnsi="Arial" w:cs="Arial"/>
                <w:sz w:val="20"/>
                <w:szCs w:val="20"/>
              </w:rPr>
              <w:t>What characteristics define deduction?</w:t>
            </w:r>
          </w:p>
        </w:tc>
        <w:tc>
          <w:tcPr>
            <w:tcW w:w="8478" w:type="dxa"/>
          </w:tcPr>
          <w:p w14:paraId="16A353AB" w14:textId="5A9334BA" w:rsidR="00A4716C" w:rsidRPr="00A4716C" w:rsidRDefault="00D35A9B" w:rsidP="00A4716C">
            <w:pPr>
              <w:rPr>
                <w:rFonts w:ascii="Arial" w:hAnsi="Arial" w:cs="Arial"/>
                <w:b/>
                <w:sz w:val="20"/>
                <w:szCs w:val="20"/>
              </w:rPr>
            </w:pPr>
            <w:r>
              <w:rPr>
                <w:rFonts w:ascii="Arial" w:hAnsi="Arial" w:cs="Arial"/>
                <w:b/>
                <w:sz w:val="20"/>
                <w:szCs w:val="20"/>
              </w:rPr>
              <w:t xml:space="preserve">Deductive reasoning is characterized by </w:t>
            </w:r>
            <w:r w:rsidR="000F1020">
              <w:rPr>
                <w:rFonts w:ascii="Arial" w:hAnsi="Arial" w:cs="Arial"/>
                <w:b/>
                <w:sz w:val="20"/>
                <w:szCs w:val="20"/>
              </w:rPr>
              <w:t>logical necessity where the conclusion must come from the premise. Deduction also follows certainty where if premises are true then the conclusion must also be true</w:t>
            </w:r>
            <w:r w:rsidR="008E5F4B">
              <w:rPr>
                <w:rFonts w:ascii="Arial" w:hAnsi="Arial" w:cs="Arial"/>
                <w:b/>
                <w:sz w:val="20"/>
                <w:szCs w:val="20"/>
              </w:rPr>
              <w:t xml:space="preserve"> (</w:t>
            </w:r>
            <w:r w:rsidR="008E5F4B" w:rsidRPr="008E5F4B">
              <w:rPr>
                <w:rFonts w:ascii="Arial" w:hAnsi="Arial" w:cs="Arial"/>
                <w:bCs/>
                <w:sz w:val="20"/>
                <w:szCs w:val="20"/>
              </w:rPr>
              <w:t xml:space="preserve">Hashemi et al., </w:t>
            </w:r>
            <w:r w:rsidR="008E5F4B">
              <w:rPr>
                <w:rFonts w:ascii="Arial" w:hAnsi="Arial" w:cs="Arial"/>
                <w:bCs/>
                <w:sz w:val="20"/>
                <w:szCs w:val="20"/>
              </w:rPr>
              <w:t>2023)</w:t>
            </w:r>
            <w:r w:rsidR="000F1020" w:rsidRPr="008E5F4B">
              <w:rPr>
                <w:rFonts w:ascii="Arial" w:hAnsi="Arial" w:cs="Arial"/>
                <w:b/>
                <w:sz w:val="20"/>
                <w:szCs w:val="20"/>
              </w:rPr>
              <w:t>.</w:t>
            </w:r>
            <w:r w:rsidR="000F1020">
              <w:rPr>
                <w:rFonts w:ascii="Arial" w:hAnsi="Arial" w:cs="Arial"/>
                <w:b/>
                <w:sz w:val="20"/>
                <w:szCs w:val="20"/>
              </w:rPr>
              <w:t xml:space="preserve"> Further, deduction starts with a general statement or argument and focuses on a specific conclusion Therefore, the characteristic of deduction is that it is certain, has logical necessity and is general to a specific conclusion.</w:t>
            </w:r>
          </w:p>
        </w:tc>
      </w:tr>
      <w:tr w:rsidR="00A4716C" w:rsidRPr="00A4716C" w14:paraId="77D4781C" w14:textId="77777777" w:rsidTr="00A4716C">
        <w:trPr>
          <w:cantSplit/>
        </w:trPr>
        <w:tc>
          <w:tcPr>
            <w:tcW w:w="4698" w:type="dxa"/>
          </w:tcPr>
          <w:p w14:paraId="7285B2FD" w14:textId="77777777" w:rsidR="00A4716C" w:rsidRPr="00A4716C" w:rsidRDefault="00A4716C" w:rsidP="00A4716C">
            <w:pPr>
              <w:rPr>
                <w:rFonts w:ascii="Arial" w:hAnsi="Arial" w:cs="Arial"/>
                <w:b/>
                <w:sz w:val="20"/>
                <w:szCs w:val="20"/>
              </w:rPr>
            </w:pPr>
            <w:r w:rsidRPr="00A4716C">
              <w:rPr>
                <w:rFonts w:ascii="Arial" w:hAnsi="Arial" w:cs="Arial"/>
                <w:sz w:val="20"/>
                <w:szCs w:val="20"/>
              </w:rPr>
              <w:t>What defines induction?</w:t>
            </w:r>
          </w:p>
        </w:tc>
        <w:tc>
          <w:tcPr>
            <w:tcW w:w="8478" w:type="dxa"/>
          </w:tcPr>
          <w:p w14:paraId="0E308E6C" w14:textId="70D29833" w:rsidR="00A4716C" w:rsidRPr="00A4716C" w:rsidRDefault="00D53BEA" w:rsidP="00A4716C">
            <w:pPr>
              <w:rPr>
                <w:rFonts w:ascii="Arial" w:hAnsi="Arial" w:cs="Arial"/>
                <w:b/>
                <w:sz w:val="20"/>
                <w:szCs w:val="20"/>
              </w:rPr>
            </w:pPr>
            <w:r>
              <w:rPr>
                <w:rFonts w:ascii="Arial" w:hAnsi="Arial" w:cs="Arial"/>
                <w:b/>
                <w:sz w:val="20"/>
                <w:szCs w:val="20"/>
              </w:rPr>
              <w:t xml:space="preserve">Induction begins with particular observations that leads to broader or generalized conclusions. </w:t>
            </w:r>
            <w:r w:rsidR="00FF5CF2">
              <w:rPr>
                <w:rFonts w:ascii="Arial" w:hAnsi="Arial" w:cs="Arial"/>
                <w:b/>
                <w:sz w:val="20"/>
                <w:szCs w:val="20"/>
              </w:rPr>
              <w:t>Inductive reasoning also leads to conclusions that might be true but are not guaranteed</w:t>
            </w:r>
            <w:r w:rsidR="00134A4B">
              <w:rPr>
                <w:rFonts w:ascii="Arial" w:hAnsi="Arial" w:cs="Arial"/>
                <w:b/>
                <w:sz w:val="20"/>
                <w:szCs w:val="20"/>
              </w:rPr>
              <w:t xml:space="preserve"> (</w:t>
            </w:r>
            <w:r w:rsidR="00134A4B" w:rsidRPr="008E5F4B">
              <w:rPr>
                <w:rFonts w:ascii="Arial" w:hAnsi="Arial" w:cs="Arial"/>
                <w:bCs/>
                <w:sz w:val="20"/>
                <w:szCs w:val="20"/>
              </w:rPr>
              <w:t xml:space="preserve">Hashemi et al., </w:t>
            </w:r>
            <w:r w:rsidR="00134A4B">
              <w:rPr>
                <w:rFonts w:ascii="Arial" w:hAnsi="Arial" w:cs="Arial"/>
                <w:bCs/>
                <w:sz w:val="20"/>
                <w:szCs w:val="20"/>
              </w:rPr>
              <w:t>2023)</w:t>
            </w:r>
            <w:r w:rsidR="00FF5CF2">
              <w:rPr>
                <w:rFonts w:ascii="Arial" w:hAnsi="Arial" w:cs="Arial"/>
                <w:b/>
                <w:sz w:val="20"/>
                <w:szCs w:val="20"/>
              </w:rPr>
              <w:t xml:space="preserve">. </w:t>
            </w:r>
            <w:r w:rsidR="0054223C">
              <w:rPr>
                <w:rFonts w:ascii="Arial" w:hAnsi="Arial" w:cs="Arial"/>
                <w:b/>
                <w:sz w:val="20"/>
                <w:szCs w:val="20"/>
              </w:rPr>
              <w:t xml:space="preserve">The form of reasoning also </w:t>
            </w:r>
            <w:r w:rsidR="00D923E1">
              <w:rPr>
                <w:rFonts w:ascii="Arial" w:hAnsi="Arial" w:cs="Arial"/>
                <w:b/>
                <w:sz w:val="20"/>
                <w:szCs w:val="20"/>
              </w:rPr>
              <w:t xml:space="preserve">identifies trends or patterns </w:t>
            </w:r>
            <w:r w:rsidR="00E817C0">
              <w:rPr>
                <w:rFonts w:ascii="Arial" w:hAnsi="Arial" w:cs="Arial"/>
                <w:b/>
                <w:sz w:val="20"/>
                <w:szCs w:val="20"/>
              </w:rPr>
              <w:t xml:space="preserve">and uses them to draw conclusions. </w:t>
            </w:r>
          </w:p>
        </w:tc>
      </w:tr>
      <w:tr w:rsidR="00A4716C" w:rsidRPr="00A4716C" w14:paraId="17470547" w14:textId="77777777" w:rsidTr="00A4716C">
        <w:trPr>
          <w:cantSplit/>
        </w:trPr>
        <w:tc>
          <w:tcPr>
            <w:tcW w:w="4698" w:type="dxa"/>
          </w:tcPr>
          <w:p w14:paraId="2D10B0D3" w14:textId="77777777" w:rsidR="00A4716C" w:rsidRPr="00A4716C" w:rsidRDefault="00A4716C" w:rsidP="00A4716C">
            <w:pPr>
              <w:rPr>
                <w:rFonts w:ascii="Arial" w:hAnsi="Arial" w:cs="Arial"/>
                <w:b/>
                <w:sz w:val="20"/>
                <w:szCs w:val="20"/>
              </w:rPr>
            </w:pPr>
            <w:r w:rsidRPr="00A4716C">
              <w:rPr>
                <w:rFonts w:ascii="Arial" w:hAnsi="Arial" w:cs="Arial"/>
                <w:sz w:val="20"/>
                <w:szCs w:val="20"/>
              </w:rPr>
              <w:lastRenderedPageBreak/>
              <w:t>How can assumptions inform the premise of an argument?</w:t>
            </w:r>
          </w:p>
        </w:tc>
        <w:tc>
          <w:tcPr>
            <w:tcW w:w="8478" w:type="dxa"/>
          </w:tcPr>
          <w:p w14:paraId="745C62CB" w14:textId="11855182" w:rsidR="00A4716C" w:rsidRPr="00A4716C" w:rsidRDefault="0082565C" w:rsidP="00A4716C">
            <w:pPr>
              <w:rPr>
                <w:rFonts w:ascii="Arial" w:hAnsi="Arial" w:cs="Arial"/>
                <w:b/>
                <w:sz w:val="20"/>
                <w:szCs w:val="20"/>
              </w:rPr>
            </w:pPr>
            <w:r>
              <w:rPr>
                <w:rFonts w:ascii="Arial" w:hAnsi="Arial" w:cs="Arial"/>
                <w:b/>
                <w:sz w:val="20"/>
                <w:szCs w:val="20"/>
              </w:rPr>
              <w:t xml:space="preserve">Assumptions inform the premise of an argument by establishing the foundational points for an argument. This means that they provide the basis on which premises are built. Assumptions also influence the premise by dictating the direction of reasoning. </w:t>
            </w:r>
            <w:r w:rsidR="00B936E8">
              <w:rPr>
                <w:rFonts w:ascii="Arial" w:hAnsi="Arial" w:cs="Arial"/>
                <w:b/>
                <w:sz w:val="20"/>
                <w:szCs w:val="20"/>
              </w:rPr>
              <w:t xml:space="preserve">Consequently, assumptions fill the gap in knowledge </w:t>
            </w:r>
            <w:r w:rsidR="00B67B98">
              <w:rPr>
                <w:rFonts w:ascii="Arial" w:hAnsi="Arial" w:cs="Arial"/>
                <w:b/>
                <w:sz w:val="20"/>
                <w:szCs w:val="20"/>
              </w:rPr>
              <w:t>where evidence is lacking.</w:t>
            </w:r>
          </w:p>
        </w:tc>
      </w:tr>
      <w:tr w:rsidR="00A4716C" w:rsidRPr="00A4716C" w14:paraId="515D334D" w14:textId="77777777" w:rsidTr="00A4716C">
        <w:trPr>
          <w:cantSplit/>
        </w:trPr>
        <w:tc>
          <w:tcPr>
            <w:tcW w:w="4698" w:type="dxa"/>
          </w:tcPr>
          <w:p w14:paraId="1AA22E44" w14:textId="77777777" w:rsidR="00A4716C" w:rsidRPr="00A4716C" w:rsidRDefault="00A4716C" w:rsidP="00A4716C">
            <w:pPr>
              <w:rPr>
                <w:rFonts w:ascii="Arial" w:hAnsi="Arial" w:cs="Arial"/>
                <w:b/>
                <w:sz w:val="20"/>
                <w:szCs w:val="20"/>
              </w:rPr>
            </w:pPr>
            <w:r w:rsidRPr="00A4716C">
              <w:rPr>
                <w:rFonts w:ascii="Arial" w:hAnsi="Arial" w:cs="Arial"/>
                <w:sz w:val="20"/>
                <w:szCs w:val="20"/>
              </w:rPr>
              <w:t>Contrast the principal differences between explicitly expressed and tacitly implied premises.</w:t>
            </w:r>
          </w:p>
        </w:tc>
        <w:tc>
          <w:tcPr>
            <w:tcW w:w="8478" w:type="dxa"/>
          </w:tcPr>
          <w:p w14:paraId="5AD5A664" w14:textId="469B78F5" w:rsidR="00A4716C" w:rsidRPr="00A4716C" w:rsidRDefault="00192855" w:rsidP="00A4716C">
            <w:pPr>
              <w:rPr>
                <w:rFonts w:ascii="Arial" w:hAnsi="Arial" w:cs="Arial"/>
                <w:b/>
                <w:sz w:val="20"/>
                <w:szCs w:val="20"/>
              </w:rPr>
            </w:pPr>
            <w:r>
              <w:rPr>
                <w:rFonts w:ascii="Arial" w:hAnsi="Arial" w:cs="Arial"/>
                <w:b/>
                <w:sz w:val="20"/>
                <w:szCs w:val="20"/>
              </w:rPr>
              <w:t xml:space="preserve">Explicitly expressed premises are direct and clearly stated in the argument and serve as a foundation for the argument while </w:t>
            </w:r>
            <w:r w:rsidR="002E498D">
              <w:rPr>
                <w:rFonts w:ascii="Arial" w:hAnsi="Arial" w:cs="Arial"/>
                <w:b/>
                <w:sz w:val="20"/>
                <w:szCs w:val="20"/>
              </w:rPr>
              <w:t>tacitly implied premises are not directly stated but are inferred or assumed</w:t>
            </w:r>
            <w:r w:rsidR="007B3003">
              <w:rPr>
                <w:rFonts w:ascii="Arial" w:hAnsi="Arial" w:cs="Arial"/>
                <w:b/>
                <w:sz w:val="20"/>
                <w:szCs w:val="20"/>
              </w:rPr>
              <w:t xml:space="preserve"> </w:t>
            </w:r>
            <w:r w:rsidR="007B3003" w:rsidRPr="009A37F4">
              <w:rPr>
                <w:rFonts w:ascii="Arial" w:hAnsi="Arial" w:cs="Arial"/>
                <w:b/>
                <w:sz w:val="20"/>
                <w:szCs w:val="20"/>
              </w:rPr>
              <w:t>(</w:t>
            </w:r>
            <w:r w:rsidR="007B3003" w:rsidRPr="009A37F4">
              <w:rPr>
                <w:rFonts w:ascii="Arial" w:hAnsi="Arial" w:cs="Arial"/>
                <w:bCs/>
                <w:sz w:val="20"/>
                <w:szCs w:val="20"/>
              </w:rPr>
              <w:t>Gamble, 2020)</w:t>
            </w:r>
            <w:r w:rsidR="002E498D">
              <w:rPr>
                <w:rFonts w:ascii="Arial" w:hAnsi="Arial" w:cs="Arial"/>
                <w:b/>
                <w:sz w:val="20"/>
                <w:szCs w:val="20"/>
              </w:rPr>
              <w:t xml:space="preserve">. </w:t>
            </w:r>
            <w:r w:rsidR="00D85313">
              <w:rPr>
                <w:rFonts w:ascii="Arial" w:hAnsi="Arial" w:cs="Arial"/>
                <w:b/>
                <w:sz w:val="20"/>
                <w:szCs w:val="20"/>
              </w:rPr>
              <w:t xml:space="preserve">On the other hand, explicitly expressed premises </w:t>
            </w:r>
            <w:r w:rsidR="00095059">
              <w:rPr>
                <w:rFonts w:ascii="Arial" w:hAnsi="Arial" w:cs="Arial"/>
                <w:b/>
                <w:sz w:val="20"/>
                <w:szCs w:val="20"/>
              </w:rPr>
              <w:t>are the primary foundation of an argument while tacitly implied premises guide an argument’s interpretation but could not be formally laid out</w:t>
            </w:r>
            <w:r w:rsidR="005F5ED8">
              <w:rPr>
                <w:rFonts w:ascii="Arial" w:hAnsi="Arial" w:cs="Arial"/>
                <w:b/>
                <w:sz w:val="20"/>
                <w:szCs w:val="20"/>
              </w:rPr>
              <w:t xml:space="preserve"> </w:t>
            </w:r>
            <w:r w:rsidR="005F5ED8" w:rsidRPr="009A37F4">
              <w:rPr>
                <w:rFonts w:ascii="Arial" w:hAnsi="Arial" w:cs="Arial"/>
                <w:b/>
                <w:sz w:val="20"/>
                <w:szCs w:val="20"/>
              </w:rPr>
              <w:t>(</w:t>
            </w:r>
            <w:r w:rsidR="005F5ED8" w:rsidRPr="009A37F4">
              <w:rPr>
                <w:rFonts w:ascii="Arial" w:hAnsi="Arial" w:cs="Arial"/>
                <w:bCs/>
                <w:sz w:val="20"/>
                <w:szCs w:val="20"/>
              </w:rPr>
              <w:t>Gamble, 2020)</w:t>
            </w:r>
            <w:r w:rsidR="00095059">
              <w:rPr>
                <w:rFonts w:ascii="Arial" w:hAnsi="Arial" w:cs="Arial"/>
                <w:b/>
                <w:sz w:val="20"/>
                <w:szCs w:val="20"/>
              </w:rPr>
              <w:t xml:space="preserve">. </w:t>
            </w:r>
          </w:p>
        </w:tc>
      </w:tr>
      <w:tr w:rsidR="00A4716C" w:rsidRPr="00A4716C" w14:paraId="1EE8D17A" w14:textId="77777777" w:rsidTr="00A4716C">
        <w:trPr>
          <w:cantSplit/>
        </w:trPr>
        <w:tc>
          <w:tcPr>
            <w:tcW w:w="4698" w:type="dxa"/>
          </w:tcPr>
          <w:p w14:paraId="7F85FD2A" w14:textId="77777777" w:rsidR="00A4716C" w:rsidRPr="00A4716C" w:rsidRDefault="00A4716C" w:rsidP="00A4716C">
            <w:pPr>
              <w:rPr>
                <w:rFonts w:ascii="Arial" w:hAnsi="Arial" w:cs="Arial"/>
                <w:b/>
                <w:sz w:val="20"/>
                <w:szCs w:val="20"/>
              </w:rPr>
            </w:pPr>
            <w:r w:rsidRPr="00A4716C">
              <w:rPr>
                <w:rFonts w:ascii="Arial" w:hAnsi="Arial" w:cs="Arial"/>
                <w:sz w:val="20"/>
                <w:szCs w:val="20"/>
              </w:rPr>
              <w:t>Which of the conclusions have explicitly expressed or tacitly implied premises?</w:t>
            </w:r>
          </w:p>
        </w:tc>
        <w:tc>
          <w:tcPr>
            <w:tcW w:w="8478" w:type="dxa"/>
          </w:tcPr>
          <w:p w14:paraId="524E3F8C" w14:textId="175C825D" w:rsidR="00A4716C" w:rsidRPr="00A4716C" w:rsidRDefault="00332716" w:rsidP="00A4716C">
            <w:pPr>
              <w:rPr>
                <w:rFonts w:ascii="Arial" w:hAnsi="Arial" w:cs="Arial"/>
                <w:b/>
                <w:sz w:val="20"/>
                <w:szCs w:val="20"/>
              </w:rPr>
            </w:pPr>
            <w:r>
              <w:rPr>
                <w:rFonts w:ascii="Arial" w:hAnsi="Arial" w:cs="Arial"/>
                <w:b/>
                <w:sz w:val="20"/>
                <w:szCs w:val="20"/>
              </w:rPr>
              <w:t xml:space="preserve">Explicitly expressed premises are visible in the </w:t>
            </w:r>
            <w:r w:rsidR="00DB1FD0">
              <w:rPr>
                <w:rFonts w:ascii="Arial" w:hAnsi="Arial" w:cs="Arial"/>
                <w:b/>
                <w:sz w:val="20"/>
                <w:szCs w:val="20"/>
              </w:rPr>
              <w:t xml:space="preserve">first, third and fourth conclusions </w:t>
            </w:r>
            <w:r>
              <w:rPr>
                <w:rFonts w:ascii="Arial" w:hAnsi="Arial" w:cs="Arial"/>
                <w:b/>
                <w:sz w:val="20"/>
                <w:szCs w:val="20"/>
              </w:rPr>
              <w:t xml:space="preserve">while tacitly implied premises are visible in the </w:t>
            </w:r>
            <w:r w:rsidR="00DB1FD0">
              <w:rPr>
                <w:rFonts w:ascii="Arial" w:hAnsi="Arial" w:cs="Arial"/>
                <w:b/>
                <w:sz w:val="20"/>
                <w:szCs w:val="20"/>
              </w:rPr>
              <w:t>second and fifth conclusions.</w:t>
            </w:r>
          </w:p>
        </w:tc>
      </w:tr>
      <w:tr w:rsidR="00A4716C" w:rsidRPr="00A4716C" w14:paraId="7B516FD8" w14:textId="77777777" w:rsidTr="00A4716C">
        <w:trPr>
          <w:cantSplit/>
        </w:trPr>
        <w:tc>
          <w:tcPr>
            <w:tcW w:w="4698" w:type="dxa"/>
          </w:tcPr>
          <w:p w14:paraId="64B8F336" w14:textId="77777777" w:rsidR="00A4716C" w:rsidRPr="00A4716C" w:rsidRDefault="00A4716C" w:rsidP="00A4716C">
            <w:pPr>
              <w:spacing w:before="100" w:beforeAutospacing="1" w:after="100" w:afterAutospacing="1"/>
              <w:rPr>
                <w:rFonts w:ascii="Arial" w:hAnsi="Arial" w:cs="Arial"/>
                <w:sz w:val="20"/>
                <w:szCs w:val="20"/>
              </w:rPr>
            </w:pPr>
            <w:r w:rsidRPr="00A4716C">
              <w:rPr>
                <w:rFonts w:ascii="Arial" w:hAnsi="Arial" w:cs="Arial"/>
                <w:sz w:val="20"/>
                <w:szCs w:val="20"/>
              </w:rPr>
              <w:t>Explain the effect explicit and implicit assumptions have on the final conclusion.</w:t>
            </w:r>
          </w:p>
        </w:tc>
        <w:tc>
          <w:tcPr>
            <w:tcW w:w="8478" w:type="dxa"/>
          </w:tcPr>
          <w:p w14:paraId="265739CF" w14:textId="37E8A32C" w:rsidR="00A4716C" w:rsidRPr="00A4716C" w:rsidRDefault="00883797" w:rsidP="00A4716C">
            <w:pPr>
              <w:rPr>
                <w:rFonts w:ascii="Arial" w:hAnsi="Arial" w:cs="Arial"/>
                <w:b/>
                <w:sz w:val="20"/>
                <w:szCs w:val="20"/>
              </w:rPr>
            </w:pPr>
            <w:r>
              <w:rPr>
                <w:rFonts w:ascii="Arial" w:hAnsi="Arial" w:cs="Arial"/>
                <w:b/>
                <w:sz w:val="20"/>
                <w:szCs w:val="20"/>
              </w:rPr>
              <w:t>The effect explicit and implicit assumptions have on the final conclusion differ where explicit assumptions are clearly stated in an argument</w:t>
            </w:r>
            <w:r w:rsidR="00FC7F32">
              <w:rPr>
                <w:rFonts w:ascii="Arial" w:hAnsi="Arial" w:cs="Arial"/>
                <w:b/>
                <w:sz w:val="20"/>
                <w:szCs w:val="20"/>
              </w:rPr>
              <w:t xml:space="preserve"> as </w:t>
            </w:r>
            <w:r w:rsidR="00447D34" w:rsidRPr="00447D34">
              <w:rPr>
                <w:rFonts w:ascii="Arial" w:hAnsi="Arial" w:cs="Arial"/>
                <w:bCs/>
                <w:sz w:val="20"/>
                <w:szCs w:val="20"/>
              </w:rPr>
              <w:t>Leertouwer</w:t>
            </w:r>
            <w:r w:rsidR="00447D34">
              <w:rPr>
                <w:rFonts w:ascii="Arial" w:hAnsi="Arial" w:cs="Arial"/>
                <w:b/>
                <w:sz w:val="20"/>
                <w:szCs w:val="20"/>
              </w:rPr>
              <w:t xml:space="preserve"> et al. </w:t>
            </w:r>
            <w:r w:rsidR="00FC7F32">
              <w:rPr>
                <w:rFonts w:ascii="Arial" w:hAnsi="Arial" w:cs="Arial"/>
                <w:b/>
                <w:sz w:val="20"/>
                <w:szCs w:val="20"/>
              </w:rPr>
              <w:t>(</w:t>
            </w:r>
            <w:r w:rsidR="00447D34">
              <w:rPr>
                <w:rFonts w:ascii="Arial" w:hAnsi="Arial" w:cs="Arial"/>
                <w:b/>
                <w:sz w:val="20"/>
                <w:szCs w:val="20"/>
              </w:rPr>
              <w:t>2021</w:t>
            </w:r>
            <w:r w:rsidR="00FC7F32">
              <w:rPr>
                <w:rFonts w:ascii="Arial" w:hAnsi="Arial" w:cs="Arial"/>
                <w:b/>
                <w:sz w:val="20"/>
                <w:szCs w:val="20"/>
              </w:rPr>
              <w:t>) implies</w:t>
            </w:r>
            <w:r>
              <w:rPr>
                <w:rFonts w:ascii="Arial" w:hAnsi="Arial" w:cs="Arial"/>
                <w:b/>
                <w:sz w:val="20"/>
                <w:szCs w:val="20"/>
              </w:rPr>
              <w:t>. This means that they have an immediate effect on the conclusion. However, implicit assumptions may not be directly stated and</w:t>
            </w:r>
            <w:r w:rsidR="00C668C0">
              <w:rPr>
                <w:rFonts w:ascii="Arial" w:hAnsi="Arial" w:cs="Arial"/>
                <w:b/>
                <w:sz w:val="20"/>
                <w:szCs w:val="20"/>
              </w:rPr>
              <w:t xml:space="preserve"> are not clearly stated. For this reason, implicit assumptions shape how the argument is framed and understood. </w:t>
            </w:r>
          </w:p>
        </w:tc>
      </w:tr>
    </w:tbl>
    <w:p w14:paraId="7E3CB3C4" w14:textId="77777777" w:rsidR="00A4716C" w:rsidRPr="00A4716C" w:rsidRDefault="00A4716C" w:rsidP="00A4716C">
      <w:pPr>
        <w:rPr>
          <w:rFonts w:ascii="Arial" w:hAnsi="Arial" w:cs="Arial"/>
          <w:b/>
          <w:sz w:val="20"/>
          <w:szCs w:val="20"/>
        </w:rPr>
      </w:pPr>
    </w:p>
    <w:p w14:paraId="22E888D3" w14:textId="77777777" w:rsidR="00043ED5" w:rsidRDefault="00043ED5" w:rsidP="00A4716C">
      <w:pPr>
        <w:jc w:val="center"/>
        <w:rPr>
          <w:rFonts w:ascii="Arial" w:hAnsi="Arial" w:cs="Arial"/>
          <w:b/>
          <w:sz w:val="24"/>
          <w:szCs w:val="24"/>
        </w:rPr>
      </w:pPr>
    </w:p>
    <w:p w14:paraId="7DA92DFF" w14:textId="77777777" w:rsidR="00A57E90" w:rsidRDefault="00A57E90" w:rsidP="00A4716C">
      <w:pPr>
        <w:jc w:val="center"/>
        <w:rPr>
          <w:rFonts w:ascii="Arial" w:hAnsi="Arial" w:cs="Arial"/>
          <w:b/>
          <w:sz w:val="24"/>
          <w:szCs w:val="24"/>
        </w:rPr>
      </w:pPr>
    </w:p>
    <w:p w14:paraId="38776CAF" w14:textId="77777777" w:rsidR="00A57E90" w:rsidRDefault="00A57E90" w:rsidP="00A4716C">
      <w:pPr>
        <w:jc w:val="center"/>
        <w:rPr>
          <w:rFonts w:ascii="Arial" w:hAnsi="Arial" w:cs="Arial"/>
          <w:b/>
          <w:sz w:val="24"/>
          <w:szCs w:val="24"/>
        </w:rPr>
      </w:pPr>
    </w:p>
    <w:p w14:paraId="5AC879DC" w14:textId="77777777" w:rsidR="00A57E90" w:rsidRDefault="00A57E90" w:rsidP="00A4716C">
      <w:pPr>
        <w:jc w:val="center"/>
        <w:rPr>
          <w:rFonts w:ascii="Arial" w:hAnsi="Arial" w:cs="Arial"/>
          <w:b/>
          <w:sz w:val="24"/>
          <w:szCs w:val="24"/>
        </w:rPr>
      </w:pPr>
    </w:p>
    <w:p w14:paraId="5720DD8E" w14:textId="77777777" w:rsidR="00A57E90" w:rsidRDefault="00A57E90" w:rsidP="00A4716C">
      <w:pPr>
        <w:jc w:val="center"/>
        <w:rPr>
          <w:rFonts w:ascii="Arial" w:hAnsi="Arial" w:cs="Arial"/>
          <w:b/>
          <w:sz w:val="24"/>
          <w:szCs w:val="24"/>
        </w:rPr>
      </w:pPr>
    </w:p>
    <w:p w14:paraId="17653D81" w14:textId="77777777" w:rsidR="00A57E90" w:rsidRDefault="00A57E90" w:rsidP="00A4716C">
      <w:pPr>
        <w:jc w:val="center"/>
        <w:rPr>
          <w:rFonts w:ascii="Arial" w:hAnsi="Arial" w:cs="Arial"/>
          <w:b/>
          <w:sz w:val="24"/>
          <w:szCs w:val="24"/>
        </w:rPr>
      </w:pPr>
    </w:p>
    <w:p w14:paraId="57ABFA2E" w14:textId="77777777" w:rsidR="00A57E90" w:rsidRDefault="00A57E90" w:rsidP="00A4716C">
      <w:pPr>
        <w:jc w:val="center"/>
        <w:rPr>
          <w:rFonts w:ascii="Arial" w:hAnsi="Arial" w:cs="Arial"/>
          <w:b/>
          <w:sz w:val="24"/>
          <w:szCs w:val="24"/>
        </w:rPr>
      </w:pPr>
    </w:p>
    <w:p w14:paraId="34B65067" w14:textId="77777777" w:rsidR="00A57E90" w:rsidRDefault="00A57E90" w:rsidP="00A4716C">
      <w:pPr>
        <w:jc w:val="center"/>
        <w:rPr>
          <w:rFonts w:ascii="Arial" w:hAnsi="Arial" w:cs="Arial"/>
          <w:b/>
          <w:sz w:val="24"/>
          <w:szCs w:val="24"/>
        </w:rPr>
      </w:pPr>
    </w:p>
    <w:p w14:paraId="5145E338" w14:textId="77777777" w:rsidR="00A57E90" w:rsidRDefault="00A57E90" w:rsidP="00A4716C">
      <w:pPr>
        <w:jc w:val="center"/>
        <w:rPr>
          <w:rFonts w:ascii="Arial" w:hAnsi="Arial" w:cs="Arial"/>
          <w:b/>
          <w:sz w:val="24"/>
          <w:szCs w:val="24"/>
        </w:rPr>
      </w:pPr>
    </w:p>
    <w:p w14:paraId="60C0035D" w14:textId="77777777" w:rsidR="00A57E90" w:rsidRDefault="00A57E90" w:rsidP="00A4716C">
      <w:pPr>
        <w:jc w:val="center"/>
        <w:rPr>
          <w:rFonts w:ascii="Arial" w:hAnsi="Arial" w:cs="Arial"/>
          <w:b/>
          <w:sz w:val="24"/>
          <w:szCs w:val="24"/>
        </w:rPr>
      </w:pPr>
    </w:p>
    <w:p w14:paraId="641C7258" w14:textId="77777777" w:rsidR="00A57E90" w:rsidRDefault="00A57E90" w:rsidP="00A4716C">
      <w:pPr>
        <w:jc w:val="center"/>
        <w:rPr>
          <w:rFonts w:ascii="Arial" w:hAnsi="Arial" w:cs="Arial"/>
          <w:b/>
          <w:sz w:val="24"/>
          <w:szCs w:val="24"/>
        </w:rPr>
      </w:pPr>
    </w:p>
    <w:p w14:paraId="7D78CFB3" w14:textId="77777777" w:rsidR="00A57E90" w:rsidRDefault="00A57E90" w:rsidP="00A4716C">
      <w:pPr>
        <w:jc w:val="center"/>
        <w:rPr>
          <w:rFonts w:ascii="Arial" w:hAnsi="Arial" w:cs="Arial"/>
          <w:b/>
          <w:sz w:val="24"/>
          <w:szCs w:val="24"/>
        </w:rPr>
      </w:pPr>
    </w:p>
    <w:p w14:paraId="05790F2F" w14:textId="77777777" w:rsidR="00A57E90" w:rsidRDefault="00A57E90" w:rsidP="00A4716C">
      <w:pPr>
        <w:jc w:val="center"/>
        <w:rPr>
          <w:rFonts w:ascii="Arial" w:hAnsi="Arial" w:cs="Arial"/>
          <w:b/>
          <w:sz w:val="24"/>
          <w:szCs w:val="24"/>
        </w:rPr>
      </w:pPr>
    </w:p>
    <w:p w14:paraId="3DEC5106" w14:textId="77777777" w:rsidR="00A57E90" w:rsidRDefault="00A57E90" w:rsidP="00A4716C">
      <w:pPr>
        <w:jc w:val="center"/>
        <w:rPr>
          <w:rFonts w:ascii="Arial" w:hAnsi="Arial" w:cs="Arial"/>
          <w:b/>
          <w:sz w:val="24"/>
          <w:szCs w:val="24"/>
        </w:rPr>
      </w:pPr>
    </w:p>
    <w:p w14:paraId="7CCB62AB" w14:textId="77777777" w:rsidR="00A57E90" w:rsidRDefault="00A57E90" w:rsidP="00A4716C">
      <w:pPr>
        <w:jc w:val="center"/>
        <w:rPr>
          <w:rFonts w:ascii="Arial" w:hAnsi="Arial" w:cs="Arial"/>
          <w:b/>
          <w:sz w:val="24"/>
          <w:szCs w:val="24"/>
        </w:rPr>
      </w:pPr>
    </w:p>
    <w:p w14:paraId="755B6EED" w14:textId="77777777" w:rsidR="00A57E90" w:rsidRDefault="00A57E90" w:rsidP="00A4716C">
      <w:pPr>
        <w:jc w:val="center"/>
        <w:rPr>
          <w:rFonts w:ascii="Arial" w:hAnsi="Arial" w:cs="Arial"/>
          <w:b/>
          <w:sz w:val="24"/>
          <w:szCs w:val="24"/>
        </w:rPr>
      </w:pPr>
    </w:p>
    <w:p w14:paraId="673E430F" w14:textId="77777777" w:rsidR="00A57E90" w:rsidRDefault="00A57E90" w:rsidP="00A4716C">
      <w:pPr>
        <w:jc w:val="center"/>
        <w:rPr>
          <w:rFonts w:ascii="Arial" w:hAnsi="Arial" w:cs="Arial"/>
          <w:b/>
          <w:sz w:val="24"/>
          <w:szCs w:val="24"/>
        </w:rPr>
      </w:pPr>
    </w:p>
    <w:p w14:paraId="207F7A0B" w14:textId="4FBB8085" w:rsidR="00043ED5" w:rsidRDefault="00043ED5" w:rsidP="00A4716C">
      <w:pPr>
        <w:jc w:val="center"/>
        <w:rPr>
          <w:rFonts w:ascii="Arial" w:hAnsi="Arial" w:cs="Arial"/>
          <w:b/>
          <w:sz w:val="24"/>
          <w:szCs w:val="24"/>
        </w:rPr>
      </w:pPr>
      <w:r>
        <w:rPr>
          <w:rFonts w:ascii="Arial" w:hAnsi="Arial" w:cs="Arial"/>
          <w:b/>
          <w:sz w:val="24"/>
          <w:szCs w:val="24"/>
        </w:rPr>
        <w:lastRenderedPageBreak/>
        <w:t>References</w:t>
      </w:r>
    </w:p>
    <w:p w14:paraId="154ECD58" w14:textId="77777777" w:rsidR="00F342CB" w:rsidRDefault="00F342CB" w:rsidP="00A4716C">
      <w:pPr>
        <w:jc w:val="center"/>
        <w:rPr>
          <w:rFonts w:ascii="Arial" w:hAnsi="Arial" w:cs="Arial"/>
          <w:b/>
          <w:sz w:val="24"/>
          <w:szCs w:val="24"/>
        </w:rPr>
      </w:pPr>
    </w:p>
    <w:p w14:paraId="3CA91F48" w14:textId="77777777" w:rsidR="00FD5CD4" w:rsidRDefault="00CE1EEA" w:rsidP="00FD5CD4">
      <w:pPr>
        <w:spacing w:line="480" w:lineRule="auto"/>
        <w:rPr>
          <w:rFonts w:ascii="Arial" w:hAnsi="Arial" w:cs="Arial"/>
          <w:bCs/>
          <w:i/>
          <w:iCs/>
          <w:sz w:val="24"/>
          <w:szCs w:val="24"/>
        </w:rPr>
      </w:pPr>
      <w:r w:rsidRPr="00FD5CD4">
        <w:rPr>
          <w:rFonts w:ascii="Arial" w:hAnsi="Arial" w:cs="Arial"/>
          <w:bCs/>
          <w:sz w:val="24"/>
          <w:szCs w:val="24"/>
        </w:rPr>
        <w:t>Gamble, J. R. (2020). Tacit vs explicit knowledge as antecedents for organizational change. </w:t>
      </w:r>
      <w:r w:rsidRPr="00FD5CD4">
        <w:rPr>
          <w:rFonts w:ascii="Arial" w:hAnsi="Arial" w:cs="Arial"/>
          <w:bCs/>
          <w:i/>
          <w:iCs/>
          <w:sz w:val="24"/>
          <w:szCs w:val="24"/>
        </w:rPr>
        <w:t>Journal of Organizational</w:t>
      </w:r>
    </w:p>
    <w:p w14:paraId="78F7EB89" w14:textId="5881AE2C" w:rsidR="00CE1EEA" w:rsidRPr="00FD5CD4" w:rsidRDefault="00CE1EEA" w:rsidP="00FD5CD4">
      <w:pPr>
        <w:spacing w:line="480" w:lineRule="auto"/>
        <w:ind w:firstLine="720"/>
        <w:rPr>
          <w:rFonts w:ascii="Arial" w:hAnsi="Arial" w:cs="Arial"/>
          <w:bCs/>
          <w:sz w:val="24"/>
          <w:szCs w:val="24"/>
        </w:rPr>
      </w:pPr>
      <w:r w:rsidRPr="00FD5CD4">
        <w:rPr>
          <w:rFonts w:ascii="Arial" w:hAnsi="Arial" w:cs="Arial"/>
          <w:bCs/>
          <w:i/>
          <w:iCs/>
          <w:sz w:val="24"/>
          <w:szCs w:val="24"/>
        </w:rPr>
        <w:t xml:space="preserve"> Change Management</w:t>
      </w:r>
      <w:r w:rsidRPr="00FD5CD4">
        <w:rPr>
          <w:rFonts w:ascii="Arial" w:hAnsi="Arial" w:cs="Arial"/>
          <w:bCs/>
          <w:sz w:val="24"/>
          <w:szCs w:val="24"/>
        </w:rPr>
        <w:t>, </w:t>
      </w:r>
      <w:r w:rsidRPr="00FD5CD4">
        <w:rPr>
          <w:rFonts w:ascii="Arial" w:hAnsi="Arial" w:cs="Arial"/>
          <w:bCs/>
          <w:i/>
          <w:iCs/>
          <w:sz w:val="24"/>
          <w:szCs w:val="24"/>
        </w:rPr>
        <w:t>33</w:t>
      </w:r>
      <w:r w:rsidRPr="00FD5CD4">
        <w:rPr>
          <w:rFonts w:ascii="Arial" w:hAnsi="Arial" w:cs="Arial"/>
          <w:bCs/>
          <w:sz w:val="24"/>
          <w:szCs w:val="24"/>
        </w:rPr>
        <w:t>(6), 1123-1141.</w:t>
      </w:r>
      <w:r w:rsidR="003F39C2" w:rsidRPr="00FD5CD4">
        <w:rPr>
          <w:rFonts w:ascii="Arial" w:hAnsi="Arial" w:cs="Arial"/>
          <w:bCs/>
          <w:sz w:val="24"/>
          <w:szCs w:val="24"/>
        </w:rPr>
        <w:t xml:space="preserve"> </w:t>
      </w:r>
      <w:hyperlink r:id="rId5" w:history="1">
        <w:r w:rsidR="00FD5CD4" w:rsidRPr="006A6578">
          <w:rPr>
            <w:rStyle w:val="Hyperlink"/>
            <w:rFonts w:ascii="Arial" w:hAnsi="Arial" w:cs="Arial"/>
            <w:bCs/>
            <w:sz w:val="24"/>
            <w:szCs w:val="24"/>
          </w:rPr>
          <w:t>http://dx.doi.org/10.1108/JOCM-04-2020-0121</w:t>
        </w:r>
      </w:hyperlink>
      <w:r w:rsidR="00FD5CD4">
        <w:rPr>
          <w:rFonts w:ascii="Arial" w:hAnsi="Arial" w:cs="Arial"/>
          <w:bCs/>
          <w:sz w:val="24"/>
          <w:szCs w:val="24"/>
        </w:rPr>
        <w:t xml:space="preserve"> </w:t>
      </w:r>
    </w:p>
    <w:p w14:paraId="735F3976" w14:textId="77777777" w:rsidR="00AE3A35" w:rsidRDefault="00043ED5" w:rsidP="00FD5CD4">
      <w:pPr>
        <w:spacing w:line="480" w:lineRule="auto"/>
        <w:rPr>
          <w:rFonts w:ascii="Arial" w:hAnsi="Arial" w:cs="Arial"/>
          <w:bCs/>
          <w:sz w:val="24"/>
          <w:szCs w:val="24"/>
        </w:rPr>
      </w:pPr>
      <w:r w:rsidRPr="00421EA9">
        <w:rPr>
          <w:rFonts w:ascii="Arial" w:hAnsi="Arial" w:cs="Arial"/>
          <w:bCs/>
          <w:sz w:val="24"/>
          <w:szCs w:val="24"/>
        </w:rPr>
        <w:t>Hashemi, S. F. S., Tehrani-Doost, M., &amp; Khosrowabadi, R. (2023). The Brain Networks Basis for Deductive and Inductive</w:t>
      </w:r>
    </w:p>
    <w:p w14:paraId="6A0FB1AA" w14:textId="633C39D2" w:rsidR="00043ED5" w:rsidRDefault="00043ED5" w:rsidP="00FD5CD4">
      <w:pPr>
        <w:spacing w:line="480" w:lineRule="auto"/>
        <w:ind w:left="720" w:firstLine="60"/>
        <w:rPr>
          <w:rFonts w:ascii="Arial" w:hAnsi="Arial" w:cs="Arial"/>
          <w:bCs/>
          <w:sz w:val="24"/>
          <w:szCs w:val="24"/>
        </w:rPr>
      </w:pPr>
      <w:r w:rsidRPr="00421EA9">
        <w:rPr>
          <w:rFonts w:ascii="Arial" w:hAnsi="Arial" w:cs="Arial"/>
          <w:bCs/>
          <w:sz w:val="24"/>
          <w:szCs w:val="24"/>
        </w:rPr>
        <w:t>Reasoning: A Functional Magnetic Resonance Imaging Study. </w:t>
      </w:r>
      <w:r w:rsidRPr="00421EA9">
        <w:rPr>
          <w:rFonts w:ascii="Arial" w:hAnsi="Arial" w:cs="Arial"/>
          <w:bCs/>
          <w:i/>
          <w:iCs/>
          <w:sz w:val="24"/>
          <w:szCs w:val="24"/>
        </w:rPr>
        <w:t>Basic and Clinical Neuroscience</w:t>
      </w:r>
      <w:r w:rsidRPr="00421EA9">
        <w:rPr>
          <w:rFonts w:ascii="Arial" w:hAnsi="Arial" w:cs="Arial"/>
          <w:bCs/>
          <w:sz w:val="24"/>
          <w:szCs w:val="24"/>
        </w:rPr>
        <w:t>, </w:t>
      </w:r>
      <w:r w:rsidRPr="00421EA9">
        <w:rPr>
          <w:rFonts w:ascii="Arial" w:hAnsi="Arial" w:cs="Arial"/>
          <w:bCs/>
          <w:i/>
          <w:iCs/>
          <w:sz w:val="24"/>
          <w:szCs w:val="24"/>
        </w:rPr>
        <w:t>14</w:t>
      </w:r>
      <w:r w:rsidRPr="00421EA9">
        <w:rPr>
          <w:rFonts w:ascii="Arial" w:hAnsi="Arial" w:cs="Arial"/>
          <w:bCs/>
          <w:sz w:val="24"/>
          <w:szCs w:val="24"/>
        </w:rPr>
        <w:t>(4), 529.</w:t>
      </w:r>
      <w:r w:rsidR="00421EA9">
        <w:rPr>
          <w:rFonts w:ascii="Arial" w:hAnsi="Arial" w:cs="Arial"/>
          <w:bCs/>
          <w:sz w:val="24"/>
          <w:szCs w:val="24"/>
        </w:rPr>
        <w:t xml:space="preserve"> </w:t>
      </w:r>
      <w:hyperlink r:id="rId6" w:history="1">
        <w:r w:rsidR="00AE3A35" w:rsidRPr="006A6578">
          <w:rPr>
            <w:rStyle w:val="Hyperlink"/>
            <w:rFonts w:ascii="Arial" w:hAnsi="Arial" w:cs="Arial"/>
            <w:bCs/>
            <w:sz w:val="24"/>
            <w:szCs w:val="24"/>
          </w:rPr>
          <w:t>https://doi.org/10.32598/bcn.2022.3752.3</w:t>
        </w:r>
      </w:hyperlink>
      <w:r w:rsidR="00AE3A35">
        <w:rPr>
          <w:rFonts w:ascii="Arial" w:hAnsi="Arial" w:cs="Arial"/>
          <w:bCs/>
          <w:sz w:val="24"/>
          <w:szCs w:val="24"/>
        </w:rPr>
        <w:t xml:space="preserve"> </w:t>
      </w:r>
    </w:p>
    <w:p w14:paraId="53512D63" w14:textId="77777777" w:rsidR="00E00211" w:rsidRDefault="00FC7F32" w:rsidP="00FC7F32">
      <w:pPr>
        <w:spacing w:line="480" w:lineRule="auto"/>
        <w:rPr>
          <w:rFonts w:ascii="Arial" w:hAnsi="Arial" w:cs="Arial"/>
          <w:bCs/>
          <w:sz w:val="24"/>
          <w:szCs w:val="24"/>
        </w:rPr>
      </w:pPr>
      <w:r w:rsidRPr="00FC7F32">
        <w:rPr>
          <w:rFonts w:ascii="Arial" w:hAnsi="Arial" w:cs="Arial"/>
          <w:bCs/>
          <w:sz w:val="24"/>
          <w:szCs w:val="24"/>
        </w:rPr>
        <w:t xml:space="preserve">Leertouwer, I., Cramer, A. O., Vermunt, J. K., &amp; Schuurman, N. K. (2021). A review of explicit and implicit assumptions </w:t>
      </w:r>
    </w:p>
    <w:p w14:paraId="7CAAC607" w14:textId="55E18221" w:rsidR="00FC7F32" w:rsidRPr="00421EA9" w:rsidRDefault="00FC7F32" w:rsidP="00E00211">
      <w:pPr>
        <w:spacing w:line="480" w:lineRule="auto"/>
        <w:ind w:left="720"/>
        <w:rPr>
          <w:rFonts w:ascii="Arial" w:hAnsi="Arial" w:cs="Arial"/>
          <w:bCs/>
          <w:sz w:val="24"/>
          <w:szCs w:val="24"/>
        </w:rPr>
      </w:pPr>
      <w:r w:rsidRPr="00FC7F32">
        <w:rPr>
          <w:rFonts w:ascii="Arial" w:hAnsi="Arial" w:cs="Arial"/>
          <w:bCs/>
          <w:sz w:val="24"/>
          <w:szCs w:val="24"/>
        </w:rPr>
        <w:t>when providing personalized feedback based on self-report EMA data. </w:t>
      </w:r>
      <w:r w:rsidRPr="00FC7F32">
        <w:rPr>
          <w:rFonts w:ascii="Arial" w:hAnsi="Arial" w:cs="Arial"/>
          <w:bCs/>
          <w:i/>
          <w:iCs/>
          <w:sz w:val="24"/>
          <w:szCs w:val="24"/>
        </w:rPr>
        <w:t>Frontiers in psychology</w:t>
      </w:r>
      <w:r w:rsidRPr="00FC7F32">
        <w:rPr>
          <w:rFonts w:ascii="Arial" w:hAnsi="Arial" w:cs="Arial"/>
          <w:bCs/>
          <w:sz w:val="24"/>
          <w:szCs w:val="24"/>
        </w:rPr>
        <w:t>, </w:t>
      </w:r>
      <w:r w:rsidRPr="00FC7F32">
        <w:rPr>
          <w:rFonts w:ascii="Arial" w:hAnsi="Arial" w:cs="Arial"/>
          <w:bCs/>
          <w:i/>
          <w:iCs/>
          <w:sz w:val="24"/>
          <w:szCs w:val="24"/>
        </w:rPr>
        <w:t>12</w:t>
      </w:r>
      <w:r w:rsidRPr="00FC7F32">
        <w:rPr>
          <w:rFonts w:ascii="Arial" w:hAnsi="Arial" w:cs="Arial"/>
          <w:bCs/>
          <w:sz w:val="24"/>
          <w:szCs w:val="24"/>
        </w:rPr>
        <w:t>, 764526.</w:t>
      </w:r>
      <w:r w:rsidR="000B796B">
        <w:rPr>
          <w:rFonts w:ascii="Arial" w:hAnsi="Arial" w:cs="Arial"/>
          <w:bCs/>
          <w:sz w:val="24"/>
          <w:szCs w:val="24"/>
        </w:rPr>
        <w:t xml:space="preserve"> </w:t>
      </w:r>
      <w:hyperlink r:id="rId7" w:history="1">
        <w:r w:rsidR="00E00211" w:rsidRPr="006A6578">
          <w:rPr>
            <w:rStyle w:val="Hyperlink"/>
            <w:rFonts w:ascii="Arial" w:hAnsi="Arial" w:cs="Arial"/>
            <w:bCs/>
            <w:sz w:val="24"/>
            <w:szCs w:val="24"/>
          </w:rPr>
          <w:t>http://dx.doi.org/10.3389/fpsyg.2021.764526</w:t>
        </w:r>
      </w:hyperlink>
      <w:r w:rsidR="00E00211">
        <w:rPr>
          <w:rFonts w:ascii="Arial" w:hAnsi="Arial" w:cs="Arial"/>
          <w:bCs/>
          <w:sz w:val="24"/>
          <w:szCs w:val="24"/>
        </w:rPr>
        <w:t xml:space="preserve"> </w:t>
      </w:r>
    </w:p>
    <w:sectPr w:rsidR="00FC7F32" w:rsidRPr="00421EA9" w:rsidSect="00A471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31D0"/>
    <w:multiLevelType w:val="hybridMultilevel"/>
    <w:tmpl w:val="7242C91C"/>
    <w:lvl w:ilvl="0" w:tplc="DE80601C">
      <w:start w:val="1"/>
      <w:numFmt w:val="decimal"/>
      <w:lvlText w:val="%1."/>
      <w:lvlJc w:val="left"/>
      <w:pPr>
        <w:ind w:left="216" w:hanging="2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3C2FF0"/>
    <w:multiLevelType w:val="hybridMultilevel"/>
    <w:tmpl w:val="644E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B7989"/>
    <w:multiLevelType w:val="hybridMultilevel"/>
    <w:tmpl w:val="B060E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8401C9"/>
    <w:multiLevelType w:val="multilevel"/>
    <w:tmpl w:val="6C5E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03E53"/>
    <w:multiLevelType w:val="hybridMultilevel"/>
    <w:tmpl w:val="72E0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F1CA2"/>
    <w:multiLevelType w:val="hybridMultilevel"/>
    <w:tmpl w:val="A5148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8908267">
    <w:abstractNumId w:val="1"/>
  </w:num>
  <w:num w:numId="2" w16cid:durableId="1974601248">
    <w:abstractNumId w:val="0"/>
  </w:num>
  <w:num w:numId="3" w16cid:durableId="414016382">
    <w:abstractNumId w:val="4"/>
  </w:num>
  <w:num w:numId="4" w16cid:durableId="1117065437">
    <w:abstractNumId w:val="5"/>
  </w:num>
  <w:num w:numId="5" w16cid:durableId="297075894">
    <w:abstractNumId w:val="3"/>
  </w:num>
  <w:num w:numId="6" w16cid:durableId="1030381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6C"/>
    <w:rsid w:val="000144B3"/>
    <w:rsid w:val="00043ED5"/>
    <w:rsid w:val="00044059"/>
    <w:rsid w:val="00062309"/>
    <w:rsid w:val="00083441"/>
    <w:rsid w:val="00095059"/>
    <w:rsid w:val="000B1F9B"/>
    <w:rsid w:val="000B796B"/>
    <w:rsid w:val="000E0298"/>
    <w:rsid w:val="000F1020"/>
    <w:rsid w:val="000F6379"/>
    <w:rsid w:val="001116DC"/>
    <w:rsid w:val="00131207"/>
    <w:rsid w:val="00134A4B"/>
    <w:rsid w:val="00157DF4"/>
    <w:rsid w:val="00192855"/>
    <w:rsid w:val="001A1118"/>
    <w:rsid w:val="001B3896"/>
    <w:rsid w:val="001D6145"/>
    <w:rsid w:val="001E691B"/>
    <w:rsid w:val="001F2426"/>
    <w:rsid w:val="00226869"/>
    <w:rsid w:val="00247AA4"/>
    <w:rsid w:val="00256F15"/>
    <w:rsid w:val="0026126E"/>
    <w:rsid w:val="00263517"/>
    <w:rsid w:val="002A7E8F"/>
    <w:rsid w:val="002C16B1"/>
    <w:rsid w:val="002E1294"/>
    <w:rsid w:val="002E498D"/>
    <w:rsid w:val="002F0171"/>
    <w:rsid w:val="002F212B"/>
    <w:rsid w:val="002F2C7E"/>
    <w:rsid w:val="00332716"/>
    <w:rsid w:val="00346756"/>
    <w:rsid w:val="003840F2"/>
    <w:rsid w:val="00387729"/>
    <w:rsid w:val="003F39C2"/>
    <w:rsid w:val="004153A8"/>
    <w:rsid w:val="00421EA9"/>
    <w:rsid w:val="00447D34"/>
    <w:rsid w:val="004958EC"/>
    <w:rsid w:val="004B35F2"/>
    <w:rsid w:val="004D74B1"/>
    <w:rsid w:val="004F215F"/>
    <w:rsid w:val="004F304C"/>
    <w:rsid w:val="00511D4B"/>
    <w:rsid w:val="005157B4"/>
    <w:rsid w:val="005218B8"/>
    <w:rsid w:val="00523CC2"/>
    <w:rsid w:val="0054223C"/>
    <w:rsid w:val="00555CEE"/>
    <w:rsid w:val="0057355C"/>
    <w:rsid w:val="005D07CC"/>
    <w:rsid w:val="005D3D47"/>
    <w:rsid w:val="005F1BA7"/>
    <w:rsid w:val="005F43C5"/>
    <w:rsid w:val="005F5ED8"/>
    <w:rsid w:val="00603890"/>
    <w:rsid w:val="006078D6"/>
    <w:rsid w:val="006A22A8"/>
    <w:rsid w:val="006B50EB"/>
    <w:rsid w:val="006D55D0"/>
    <w:rsid w:val="006D62EE"/>
    <w:rsid w:val="00700593"/>
    <w:rsid w:val="00716207"/>
    <w:rsid w:val="00717A2D"/>
    <w:rsid w:val="00725448"/>
    <w:rsid w:val="00727FB8"/>
    <w:rsid w:val="00737483"/>
    <w:rsid w:val="00775D47"/>
    <w:rsid w:val="007B3003"/>
    <w:rsid w:val="007C71EB"/>
    <w:rsid w:val="007E0365"/>
    <w:rsid w:val="00823EE2"/>
    <w:rsid w:val="0082565C"/>
    <w:rsid w:val="0083241E"/>
    <w:rsid w:val="0084277C"/>
    <w:rsid w:val="00843D40"/>
    <w:rsid w:val="00845157"/>
    <w:rsid w:val="00855DE1"/>
    <w:rsid w:val="00883797"/>
    <w:rsid w:val="00885616"/>
    <w:rsid w:val="008E5F4B"/>
    <w:rsid w:val="008F17DC"/>
    <w:rsid w:val="009038F3"/>
    <w:rsid w:val="00904C82"/>
    <w:rsid w:val="00927EEA"/>
    <w:rsid w:val="00937626"/>
    <w:rsid w:val="00945E69"/>
    <w:rsid w:val="009A37F4"/>
    <w:rsid w:val="009C16B5"/>
    <w:rsid w:val="009C1E25"/>
    <w:rsid w:val="00A01B30"/>
    <w:rsid w:val="00A4716C"/>
    <w:rsid w:val="00A57E90"/>
    <w:rsid w:val="00A6782F"/>
    <w:rsid w:val="00AA7708"/>
    <w:rsid w:val="00AC5E3D"/>
    <w:rsid w:val="00AD2784"/>
    <w:rsid w:val="00AD6633"/>
    <w:rsid w:val="00AE3A35"/>
    <w:rsid w:val="00AF469F"/>
    <w:rsid w:val="00B67B98"/>
    <w:rsid w:val="00B936E8"/>
    <w:rsid w:val="00BD68C1"/>
    <w:rsid w:val="00C00419"/>
    <w:rsid w:val="00C10DD4"/>
    <w:rsid w:val="00C15D48"/>
    <w:rsid w:val="00C668C0"/>
    <w:rsid w:val="00CB384C"/>
    <w:rsid w:val="00CB3C9B"/>
    <w:rsid w:val="00CE1EEA"/>
    <w:rsid w:val="00CF149C"/>
    <w:rsid w:val="00D064C5"/>
    <w:rsid w:val="00D35A9B"/>
    <w:rsid w:val="00D53BEA"/>
    <w:rsid w:val="00D85313"/>
    <w:rsid w:val="00D923E1"/>
    <w:rsid w:val="00DA5BBE"/>
    <w:rsid w:val="00DB1FD0"/>
    <w:rsid w:val="00DB61AE"/>
    <w:rsid w:val="00E00211"/>
    <w:rsid w:val="00E21211"/>
    <w:rsid w:val="00E42D3A"/>
    <w:rsid w:val="00E817C0"/>
    <w:rsid w:val="00F12E23"/>
    <w:rsid w:val="00F14F73"/>
    <w:rsid w:val="00F24FD5"/>
    <w:rsid w:val="00F342CB"/>
    <w:rsid w:val="00F34897"/>
    <w:rsid w:val="00F35001"/>
    <w:rsid w:val="00F36357"/>
    <w:rsid w:val="00F43731"/>
    <w:rsid w:val="00F607B0"/>
    <w:rsid w:val="00F713E4"/>
    <w:rsid w:val="00F86D02"/>
    <w:rsid w:val="00FA7FF4"/>
    <w:rsid w:val="00FC7F32"/>
    <w:rsid w:val="00FD5CD4"/>
    <w:rsid w:val="00FF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237A"/>
  <w15:docId w15:val="{C98B233D-FC25-4B35-A4F1-A418038F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w:basedOn w:val="Normal"/>
    <w:uiPriority w:val="34"/>
    <w:qFormat/>
    <w:rsid w:val="00A4716C"/>
    <w:pPr>
      <w:ind w:left="720"/>
      <w:contextualSpacing/>
    </w:pPr>
    <w:rPr>
      <w:rFonts w:ascii="Verdana" w:eastAsia="Times New Roman" w:hAnsi="Verdana" w:cs="Times New Roman"/>
      <w:sz w:val="20"/>
      <w:szCs w:val="20"/>
    </w:rPr>
  </w:style>
  <w:style w:type="character" w:styleId="Hyperlink">
    <w:name w:val="Hyperlink"/>
    <w:basedOn w:val="DefaultParagraphFont"/>
    <w:uiPriority w:val="99"/>
    <w:unhideWhenUsed/>
    <w:rsid w:val="00AE3A35"/>
    <w:rPr>
      <w:color w:val="0000FF" w:themeColor="hyperlink"/>
      <w:u w:val="single"/>
    </w:rPr>
  </w:style>
  <w:style w:type="character" w:styleId="UnresolvedMention">
    <w:name w:val="Unresolved Mention"/>
    <w:basedOn w:val="DefaultParagraphFont"/>
    <w:uiPriority w:val="99"/>
    <w:semiHidden/>
    <w:unhideWhenUsed/>
    <w:rsid w:val="00AE3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3389/fpsyg.2021.7645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2598/bcn.2022.3752.3" TargetMode="External"/><Relationship Id="rId5" Type="http://schemas.openxmlformats.org/officeDocument/2006/relationships/hyperlink" Target="http://dx.doi.org/10.1108/JOCM-04-2020-01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dc:creator>
  <cp:lastModifiedBy>USER</cp:lastModifiedBy>
  <cp:revision>48</cp:revision>
  <dcterms:created xsi:type="dcterms:W3CDTF">2025-01-12T18:36:00Z</dcterms:created>
  <dcterms:modified xsi:type="dcterms:W3CDTF">2025-01-15T11:26:00Z</dcterms:modified>
</cp:coreProperties>
</file>