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F4EA" w14:textId="47D76A01" w:rsidR="00BA701B" w:rsidRPr="00B50845" w:rsidRDefault="003F5676" w:rsidP="00B50845">
      <w:pPr>
        <w:spacing w:line="480" w:lineRule="auto"/>
        <w:jc w:val="center"/>
        <w:rPr>
          <w:rFonts w:ascii="Times New Roman" w:hAnsi="Times New Roman" w:cs="Times New Roman"/>
          <w:b/>
          <w:bCs/>
        </w:rPr>
      </w:pPr>
      <w:r w:rsidRPr="00B50845">
        <w:rPr>
          <w:rFonts w:ascii="Times New Roman" w:hAnsi="Times New Roman" w:cs="Times New Roman"/>
          <w:b/>
          <w:bCs/>
        </w:rPr>
        <w:t>The DNP Project: Ethical Considerations</w:t>
      </w:r>
    </w:p>
    <w:p w14:paraId="6835D5EE" w14:textId="77777777" w:rsidR="0069166D" w:rsidRDefault="0069166D" w:rsidP="0069166D">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State your practice question in PICOT format.</w:t>
      </w:r>
    </w:p>
    <w:p w14:paraId="7AEA8760" w14:textId="77777777" w:rsidR="00B50845" w:rsidRPr="00E46782" w:rsidRDefault="00B50845" w:rsidP="00E46782">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P- Among staff members providing care to patients with bipolar disorder</w:t>
      </w:r>
    </w:p>
    <w:p w14:paraId="12586D8E" w14:textId="77777777" w:rsidR="00B50845" w:rsidRPr="00E46782" w:rsidRDefault="00B50845" w:rsidP="00E46782">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I – How does the implementation of the teach back method</w:t>
      </w:r>
    </w:p>
    <w:p w14:paraId="656FA7D7" w14:textId="77777777" w:rsidR="00B50845" w:rsidRPr="00E46782" w:rsidRDefault="00B50845" w:rsidP="00E46782">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C – Compared to standard educational practices</w:t>
      </w:r>
    </w:p>
    <w:p w14:paraId="0786D959" w14:textId="77777777" w:rsidR="00B50845" w:rsidRPr="00E46782" w:rsidRDefault="00B50845" w:rsidP="00E46782">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5B4CD092" w14:textId="77777777" w:rsidR="00B50845" w:rsidRPr="00E46782" w:rsidRDefault="00B50845" w:rsidP="00E46782">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T – Over an intervention period of 8-11 weeks</w:t>
      </w:r>
    </w:p>
    <w:p w14:paraId="1CFD965F" w14:textId="76D7A6B3" w:rsidR="00B50845" w:rsidRPr="00321D1C" w:rsidRDefault="00B50845" w:rsidP="00321D1C">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46782">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745CFD80" w14:textId="77777777" w:rsidR="0069166D" w:rsidRDefault="0069166D" w:rsidP="0069166D">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How will you assure an ethical and protective process for all involved in this project, including patients and other stakeholders?</w:t>
      </w:r>
    </w:p>
    <w:p w14:paraId="3DCD8810" w14:textId="07271C71" w:rsidR="00321D1C" w:rsidRPr="0069166D" w:rsidRDefault="00442C74" w:rsidP="003550EE">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ensure an ethical and protective process for all people involved in the project, </w:t>
      </w:r>
      <w:r w:rsidR="00DE4F62">
        <w:rPr>
          <w:rFonts w:ascii="Times New Roman" w:eastAsia="Times New Roman" w:hAnsi="Times New Roman" w:cs="Times New Roman"/>
          <w:kern w:val="0"/>
          <w14:ligatures w14:val="none"/>
        </w:rPr>
        <w:t>it is crucial to adhere to the principles outlined by the Belmont report which indicates justice, beneficence, and respect for persons</w:t>
      </w:r>
      <w:r w:rsidR="00B66EF7">
        <w:rPr>
          <w:rFonts w:ascii="Times New Roman" w:eastAsia="Times New Roman" w:hAnsi="Times New Roman" w:cs="Times New Roman"/>
          <w:kern w:val="0"/>
          <w14:ligatures w14:val="none"/>
        </w:rPr>
        <w:t xml:space="preserve"> (</w:t>
      </w:r>
      <w:r w:rsidR="00975630" w:rsidRPr="00786CE8">
        <w:rPr>
          <w:rFonts w:ascii="Times New Roman" w:hAnsi="Times New Roman" w:cs="Times New Roman"/>
          <w:color w:val="000000" w:themeColor="text1"/>
        </w:rPr>
        <w:t>Nagai</w:t>
      </w:r>
      <w:r w:rsidR="00975630">
        <w:rPr>
          <w:rFonts w:ascii="Times New Roman" w:hAnsi="Times New Roman" w:cs="Times New Roman"/>
          <w:color w:val="000000" w:themeColor="text1"/>
        </w:rPr>
        <w:t xml:space="preserve"> et al., 2022</w:t>
      </w:r>
      <w:r w:rsidR="00083E51">
        <w:rPr>
          <w:rFonts w:ascii="Times New Roman" w:hAnsi="Times New Roman" w:cs="Times New Roman"/>
          <w:color w:val="000000" w:themeColor="text1"/>
        </w:rPr>
        <w:t xml:space="preserve">; </w:t>
      </w:r>
      <w:r w:rsidR="00083E51" w:rsidRPr="003F2B17">
        <w:rPr>
          <w:rFonts w:ascii="Times New Roman" w:hAnsi="Times New Roman" w:cs="Times New Roman"/>
          <w:color w:val="000000" w:themeColor="text1"/>
        </w:rPr>
        <w:t>Kuhnt</w:t>
      </w:r>
      <w:r w:rsidR="00083E51">
        <w:rPr>
          <w:rFonts w:ascii="Times New Roman" w:hAnsi="Times New Roman" w:cs="Times New Roman"/>
          <w:color w:val="000000" w:themeColor="text1"/>
        </w:rPr>
        <w:t xml:space="preserve"> et al., 2025</w:t>
      </w:r>
      <w:r w:rsidR="00B66EF7">
        <w:rPr>
          <w:rFonts w:ascii="Times New Roman" w:eastAsia="Times New Roman" w:hAnsi="Times New Roman" w:cs="Times New Roman"/>
          <w:kern w:val="0"/>
          <w14:ligatures w14:val="none"/>
        </w:rPr>
        <w:t>)</w:t>
      </w:r>
      <w:r w:rsidR="00DE4F62">
        <w:rPr>
          <w:rFonts w:ascii="Times New Roman" w:eastAsia="Times New Roman" w:hAnsi="Times New Roman" w:cs="Times New Roman"/>
          <w:kern w:val="0"/>
          <w14:ligatures w14:val="none"/>
        </w:rPr>
        <w:t xml:space="preserve">. </w:t>
      </w:r>
      <w:r w:rsidR="001C2383">
        <w:rPr>
          <w:rFonts w:ascii="Times New Roman" w:eastAsia="Times New Roman" w:hAnsi="Times New Roman" w:cs="Times New Roman"/>
          <w:kern w:val="0"/>
          <w14:ligatures w14:val="none"/>
        </w:rPr>
        <w:t xml:space="preserve">Informed consent will also be obtained from all participants </w:t>
      </w:r>
      <w:r w:rsidR="0055614A">
        <w:rPr>
          <w:rFonts w:ascii="Times New Roman" w:eastAsia="Times New Roman" w:hAnsi="Times New Roman" w:cs="Times New Roman"/>
          <w:kern w:val="0"/>
          <w14:ligatures w14:val="none"/>
        </w:rPr>
        <w:t xml:space="preserve">and their participation </w:t>
      </w:r>
      <w:r w:rsidR="008D6FBB">
        <w:rPr>
          <w:rFonts w:ascii="Times New Roman" w:eastAsia="Times New Roman" w:hAnsi="Times New Roman" w:cs="Times New Roman"/>
          <w:kern w:val="0"/>
          <w14:ligatures w14:val="none"/>
        </w:rPr>
        <w:t>will be voluntary with the option to withdraw at any time without penalty</w:t>
      </w:r>
      <w:r w:rsidR="000228D7">
        <w:rPr>
          <w:rFonts w:ascii="Times New Roman" w:eastAsia="Times New Roman" w:hAnsi="Times New Roman" w:cs="Times New Roman"/>
          <w:kern w:val="0"/>
          <w14:ligatures w14:val="none"/>
        </w:rPr>
        <w:t xml:space="preserve"> as </w:t>
      </w:r>
      <w:r w:rsidR="000228D7" w:rsidRPr="00A73D5C">
        <w:rPr>
          <w:rFonts w:ascii="Times New Roman" w:hAnsi="Times New Roman" w:cs="Times New Roman"/>
        </w:rPr>
        <w:t>Strini</w:t>
      </w:r>
      <w:r w:rsidR="000228D7">
        <w:rPr>
          <w:rFonts w:ascii="Times New Roman" w:hAnsi="Times New Roman" w:cs="Times New Roman"/>
        </w:rPr>
        <w:t xml:space="preserve"> et al. (2021) suggest</w:t>
      </w:r>
      <w:r w:rsidR="008D6FBB">
        <w:rPr>
          <w:rFonts w:ascii="Times New Roman" w:eastAsia="Times New Roman" w:hAnsi="Times New Roman" w:cs="Times New Roman"/>
          <w:kern w:val="0"/>
          <w14:ligatures w14:val="none"/>
        </w:rPr>
        <w:t xml:space="preserve">. </w:t>
      </w:r>
      <w:r w:rsidR="00850331">
        <w:rPr>
          <w:rFonts w:ascii="Times New Roman" w:eastAsia="Times New Roman" w:hAnsi="Times New Roman" w:cs="Times New Roman"/>
          <w:kern w:val="0"/>
          <w14:ligatures w14:val="none"/>
        </w:rPr>
        <w:t>Data will be de-identified and stored in a password</w:t>
      </w:r>
      <w:r w:rsidR="003550EE">
        <w:rPr>
          <w:rFonts w:ascii="Times New Roman" w:eastAsia="Times New Roman" w:hAnsi="Times New Roman" w:cs="Times New Roman"/>
          <w:kern w:val="0"/>
          <w14:ligatures w14:val="none"/>
        </w:rPr>
        <w:t>-</w:t>
      </w:r>
      <w:r w:rsidR="00850331">
        <w:rPr>
          <w:rFonts w:ascii="Times New Roman" w:eastAsia="Times New Roman" w:hAnsi="Times New Roman" w:cs="Times New Roman"/>
          <w:kern w:val="0"/>
          <w14:ligatures w14:val="none"/>
        </w:rPr>
        <w:t xml:space="preserve">protected file accessible to the research team only to maintain </w:t>
      </w:r>
      <w:r w:rsidR="00850331">
        <w:rPr>
          <w:rFonts w:ascii="Times New Roman" w:eastAsia="Times New Roman" w:hAnsi="Times New Roman" w:cs="Times New Roman"/>
          <w:kern w:val="0"/>
          <w14:ligatures w14:val="none"/>
        </w:rPr>
        <w:lastRenderedPageBreak/>
        <w:t xml:space="preserve">confidentiality. </w:t>
      </w:r>
      <w:r w:rsidR="007E6A47">
        <w:rPr>
          <w:rFonts w:ascii="Times New Roman" w:eastAsia="Times New Roman" w:hAnsi="Times New Roman" w:cs="Times New Roman"/>
          <w:kern w:val="0"/>
          <w14:ligatures w14:val="none"/>
        </w:rPr>
        <w:t xml:space="preserve">Stakeholders including site leadership and nursing staff will be informed about the project’s outcomes, processes and goals. </w:t>
      </w:r>
      <w:r w:rsidR="00EC2C1F">
        <w:rPr>
          <w:rFonts w:ascii="Times New Roman" w:eastAsia="Times New Roman" w:hAnsi="Times New Roman" w:cs="Times New Roman"/>
          <w:kern w:val="0"/>
          <w14:ligatures w14:val="none"/>
        </w:rPr>
        <w:t>Consequently, the intervention</w:t>
      </w:r>
      <w:r w:rsidR="00F36AD6">
        <w:rPr>
          <w:rFonts w:ascii="Times New Roman" w:eastAsia="Times New Roman" w:hAnsi="Times New Roman" w:cs="Times New Roman"/>
          <w:kern w:val="0"/>
          <w14:ligatures w14:val="none"/>
        </w:rPr>
        <w:t xml:space="preserve">, which is the teach-back method is low-risk and focused on enhancing </w:t>
      </w:r>
      <w:r w:rsidR="00E73084">
        <w:rPr>
          <w:rFonts w:ascii="Times New Roman" w:eastAsia="Times New Roman" w:hAnsi="Times New Roman" w:cs="Times New Roman"/>
          <w:kern w:val="0"/>
          <w14:ligatures w14:val="none"/>
        </w:rPr>
        <w:t xml:space="preserve">existing practices, hence supporting the ethical soundness of the project. </w:t>
      </w:r>
    </w:p>
    <w:p w14:paraId="2E7602E0" w14:textId="77777777" w:rsidR="0069166D" w:rsidRDefault="0069166D" w:rsidP="0069166D">
      <w:pPr>
        <w:numPr>
          <w:ilvl w:val="0"/>
          <w:numId w:val="1"/>
        </w:numPr>
        <w:shd w:val="clear" w:color="auto" w:fill="FFFFFF"/>
        <w:spacing w:before="100" w:beforeAutospacing="1" w:after="100" w:afterAutospacing="1" w:line="480" w:lineRule="auto"/>
        <w:rPr>
          <w:rFonts w:ascii="Times New Roman" w:eastAsia="Times New Roman" w:hAnsi="Times New Roman" w:cs="Times New Roman"/>
          <w:kern w:val="0"/>
          <w14:ligatures w14:val="none"/>
        </w:rPr>
      </w:pPr>
      <w:r w:rsidRPr="0069166D">
        <w:rPr>
          <w:rFonts w:ascii="Times New Roman" w:eastAsia="Times New Roman" w:hAnsi="Times New Roman" w:cs="Times New Roman"/>
          <w:kern w:val="0"/>
          <w14:ligatures w14:val="none"/>
        </w:rPr>
        <w:t>Provide an update on your project status. Is IRB approval required from your practicum site? If so, have you started this process? If not, do you have a letter from the practicum site stating IRB is not required?</w:t>
      </w:r>
    </w:p>
    <w:p w14:paraId="00590A18" w14:textId="726FD4E1" w:rsidR="0069166D" w:rsidRPr="0069166D" w:rsidRDefault="00003B16" w:rsidP="0061474E">
      <w:pPr>
        <w:shd w:val="clear" w:color="auto" w:fill="FFFFFF"/>
        <w:spacing w:before="100" w:beforeAutospacing="1" w:after="100" w:afterAutospacing="1" w:line="48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project is in its active planning and early implementation phase. </w:t>
      </w:r>
      <w:r w:rsidR="00242F1A">
        <w:rPr>
          <w:rFonts w:ascii="Times New Roman" w:eastAsia="Times New Roman" w:hAnsi="Times New Roman" w:cs="Times New Roman"/>
          <w:kern w:val="0"/>
          <w14:ligatures w14:val="none"/>
        </w:rPr>
        <w:t>Participants have been identified</w:t>
      </w:r>
      <w:r w:rsidR="00572A41">
        <w:rPr>
          <w:rFonts w:ascii="Times New Roman" w:eastAsia="Times New Roman" w:hAnsi="Times New Roman" w:cs="Times New Roman"/>
          <w:kern w:val="0"/>
          <w14:ligatures w14:val="none"/>
        </w:rPr>
        <w:t>, including</w:t>
      </w:r>
      <w:r w:rsidR="00242F1A">
        <w:rPr>
          <w:rFonts w:ascii="Times New Roman" w:eastAsia="Times New Roman" w:hAnsi="Times New Roman" w:cs="Times New Roman"/>
          <w:kern w:val="0"/>
          <w14:ligatures w14:val="none"/>
        </w:rPr>
        <w:t xml:space="preserve"> the evaluation tools and educational content for the teach back training. </w:t>
      </w:r>
      <w:r w:rsidR="009524DC">
        <w:rPr>
          <w:rFonts w:ascii="Times New Roman" w:eastAsia="Times New Roman" w:hAnsi="Times New Roman" w:cs="Times New Roman"/>
          <w:kern w:val="0"/>
          <w14:ligatures w14:val="none"/>
        </w:rPr>
        <w:t xml:space="preserve">I anticipate that an IRB approval is required </w:t>
      </w:r>
      <w:r w:rsidR="00FC515C">
        <w:rPr>
          <w:rFonts w:ascii="Times New Roman" w:eastAsia="Times New Roman" w:hAnsi="Times New Roman" w:cs="Times New Roman"/>
          <w:kern w:val="0"/>
          <w14:ligatures w14:val="none"/>
        </w:rPr>
        <w:t>by my practicum site based on the nature of the pro</w:t>
      </w:r>
      <w:r w:rsidR="00757375">
        <w:rPr>
          <w:rFonts w:ascii="Times New Roman" w:eastAsia="Times New Roman" w:hAnsi="Times New Roman" w:cs="Times New Roman"/>
          <w:kern w:val="0"/>
          <w14:ligatures w14:val="none"/>
        </w:rPr>
        <w:t xml:space="preserve">ject. </w:t>
      </w:r>
      <w:r w:rsidR="00B576D2">
        <w:rPr>
          <w:rFonts w:ascii="Times New Roman" w:eastAsia="Times New Roman" w:hAnsi="Times New Roman" w:cs="Times New Roman"/>
          <w:kern w:val="0"/>
          <w14:ligatures w14:val="none"/>
        </w:rPr>
        <w:t xml:space="preserve">The application process has been initiated and communication with the site’s research </w:t>
      </w:r>
      <w:r w:rsidR="00F52849">
        <w:rPr>
          <w:rFonts w:ascii="Times New Roman" w:eastAsia="Times New Roman" w:hAnsi="Times New Roman" w:cs="Times New Roman"/>
          <w:kern w:val="0"/>
          <w14:ligatures w14:val="none"/>
        </w:rPr>
        <w:t xml:space="preserve">department is ongoing to ensure that all the required documentation is promptly submitted. </w:t>
      </w:r>
      <w:r w:rsidR="00BF76B1">
        <w:rPr>
          <w:rFonts w:ascii="Times New Roman" w:eastAsia="Times New Roman" w:hAnsi="Times New Roman" w:cs="Times New Roman"/>
          <w:kern w:val="0"/>
          <w14:ligatures w14:val="none"/>
        </w:rPr>
        <w:t>Once I receive the additional guidance and formal approval</w:t>
      </w:r>
      <w:r w:rsidR="00654D94">
        <w:rPr>
          <w:rFonts w:ascii="Times New Roman" w:eastAsia="Times New Roman" w:hAnsi="Times New Roman" w:cs="Times New Roman"/>
          <w:kern w:val="0"/>
          <w14:ligatures w14:val="none"/>
        </w:rPr>
        <w:t xml:space="preserve">, I will proceed with full implementation </w:t>
      </w:r>
      <w:r w:rsidR="00F56DD8">
        <w:rPr>
          <w:rFonts w:ascii="Times New Roman" w:eastAsia="Times New Roman" w:hAnsi="Times New Roman" w:cs="Times New Roman"/>
          <w:kern w:val="0"/>
          <w14:ligatures w14:val="none"/>
        </w:rPr>
        <w:t>while complying with all institutional and ethical requirements.</w:t>
      </w:r>
    </w:p>
    <w:p w14:paraId="696F8B68" w14:textId="77777777" w:rsidR="00A405E0" w:rsidRDefault="00A405E0" w:rsidP="0091377F">
      <w:pPr>
        <w:spacing w:line="480" w:lineRule="auto"/>
        <w:jc w:val="center"/>
        <w:rPr>
          <w:rFonts w:ascii="Times New Roman" w:hAnsi="Times New Roman" w:cs="Times New Roman"/>
          <w:b/>
          <w:bCs/>
        </w:rPr>
      </w:pPr>
    </w:p>
    <w:p w14:paraId="0819EDEA" w14:textId="77777777" w:rsidR="00A405E0" w:rsidRDefault="00A405E0" w:rsidP="0091377F">
      <w:pPr>
        <w:spacing w:line="480" w:lineRule="auto"/>
        <w:jc w:val="center"/>
        <w:rPr>
          <w:rFonts w:ascii="Times New Roman" w:hAnsi="Times New Roman" w:cs="Times New Roman"/>
          <w:b/>
          <w:bCs/>
        </w:rPr>
      </w:pPr>
    </w:p>
    <w:p w14:paraId="66EE23D2" w14:textId="77777777" w:rsidR="00A405E0" w:rsidRDefault="00A405E0" w:rsidP="0091377F">
      <w:pPr>
        <w:spacing w:line="480" w:lineRule="auto"/>
        <w:jc w:val="center"/>
        <w:rPr>
          <w:rFonts w:ascii="Times New Roman" w:hAnsi="Times New Roman" w:cs="Times New Roman"/>
          <w:b/>
          <w:bCs/>
        </w:rPr>
      </w:pPr>
    </w:p>
    <w:p w14:paraId="4CC341AD" w14:textId="77777777" w:rsidR="00A405E0" w:rsidRDefault="00A405E0" w:rsidP="0091377F">
      <w:pPr>
        <w:spacing w:line="480" w:lineRule="auto"/>
        <w:jc w:val="center"/>
        <w:rPr>
          <w:rFonts w:ascii="Times New Roman" w:hAnsi="Times New Roman" w:cs="Times New Roman"/>
          <w:b/>
          <w:bCs/>
        </w:rPr>
      </w:pPr>
    </w:p>
    <w:p w14:paraId="26001C32" w14:textId="77777777" w:rsidR="00A405E0" w:rsidRDefault="00A405E0" w:rsidP="0091377F">
      <w:pPr>
        <w:spacing w:line="480" w:lineRule="auto"/>
        <w:jc w:val="center"/>
        <w:rPr>
          <w:rFonts w:ascii="Times New Roman" w:hAnsi="Times New Roman" w:cs="Times New Roman"/>
          <w:b/>
          <w:bCs/>
        </w:rPr>
      </w:pPr>
    </w:p>
    <w:p w14:paraId="436B813F" w14:textId="77777777" w:rsidR="00A405E0" w:rsidRDefault="00A405E0" w:rsidP="0091377F">
      <w:pPr>
        <w:spacing w:line="480" w:lineRule="auto"/>
        <w:jc w:val="center"/>
        <w:rPr>
          <w:rFonts w:ascii="Times New Roman" w:hAnsi="Times New Roman" w:cs="Times New Roman"/>
          <w:b/>
          <w:bCs/>
        </w:rPr>
      </w:pPr>
    </w:p>
    <w:p w14:paraId="5B2F38E7" w14:textId="6D4677B6" w:rsidR="0069166D" w:rsidRDefault="00A73D5C" w:rsidP="0091377F">
      <w:pPr>
        <w:spacing w:line="480" w:lineRule="auto"/>
        <w:jc w:val="center"/>
        <w:rPr>
          <w:rFonts w:ascii="Times New Roman" w:hAnsi="Times New Roman" w:cs="Times New Roman"/>
          <w:b/>
          <w:bCs/>
        </w:rPr>
      </w:pPr>
      <w:r w:rsidRPr="0091377F">
        <w:rPr>
          <w:rFonts w:ascii="Times New Roman" w:hAnsi="Times New Roman" w:cs="Times New Roman"/>
          <w:b/>
          <w:bCs/>
        </w:rPr>
        <w:lastRenderedPageBreak/>
        <w:t>References</w:t>
      </w:r>
    </w:p>
    <w:p w14:paraId="6400BAA7" w14:textId="77777777" w:rsidR="00F13AAD" w:rsidRDefault="00E4046B" w:rsidP="00E4046B">
      <w:pPr>
        <w:spacing w:line="480" w:lineRule="auto"/>
        <w:rPr>
          <w:rFonts w:ascii="Times New Roman" w:hAnsi="Times New Roman" w:cs="Times New Roman"/>
          <w:color w:val="000000" w:themeColor="text1"/>
        </w:rPr>
      </w:pPr>
      <w:r w:rsidRPr="003F2B17">
        <w:rPr>
          <w:rFonts w:ascii="Times New Roman" w:hAnsi="Times New Roman" w:cs="Times New Roman"/>
          <w:color w:val="000000" w:themeColor="text1"/>
        </w:rPr>
        <w:t xml:space="preserve">Kuhnt, J., Kaplan, L., Garcia-Hernandez, A., Leininger, J., &amp; Steinert, J. I. (2025). Ethics and </w:t>
      </w:r>
    </w:p>
    <w:p w14:paraId="68B76648" w14:textId="33FF4B83" w:rsidR="00E4046B" w:rsidRPr="003F2B17" w:rsidRDefault="00E4046B" w:rsidP="00F13AAD">
      <w:pPr>
        <w:spacing w:line="480" w:lineRule="auto"/>
        <w:ind w:left="720"/>
        <w:rPr>
          <w:rFonts w:ascii="Times New Roman" w:hAnsi="Times New Roman" w:cs="Times New Roman"/>
          <w:color w:val="000000" w:themeColor="text1"/>
        </w:rPr>
      </w:pPr>
      <w:r w:rsidRPr="003F2B17">
        <w:rPr>
          <w:rFonts w:ascii="Times New Roman" w:hAnsi="Times New Roman" w:cs="Times New Roman"/>
          <w:color w:val="000000" w:themeColor="text1"/>
        </w:rPr>
        <w:t>Equity: Addressing Violations of the Belmont Report principles for research staff. </w:t>
      </w:r>
      <w:r w:rsidRPr="003F2B17">
        <w:rPr>
          <w:rFonts w:ascii="Times New Roman" w:hAnsi="Times New Roman" w:cs="Times New Roman"/>
          <w:i/>
          <w:iCs/>
          <w:color w:val="000000" w:themeColor="text1"/>
        </w:rPr>
        <w:t>World Development Perspectives</w:t>
      </w:r>
      <w:r w:rsidRPr="003F2B17">
        <w:rPr>
          <w:rFonts w:ascii="Times New Roman" w:hAnsi="Times New Roman" w:cs="Times New Roman"/>
          <w:color w:val="000000" w:themeColor="text1"/>
        </w:rPr>
        <w:t>, </w:t>
      </w:r>
      <w:r w:rsidRPr="003F2B17">
        <w:rPr>
          <w:rFonts w:ascii="Times New Roman" w:hAnsi="Times New Roman" w:cs="Times New Roman"/>
          <w:i/>
          <w:iCs/>
          <w:color w:val="000000" w:themeColor="text1"/>
        </w:rPr>
        <w:t>37</w:t>
      </w:r>
      <w:r w:rsidRPr="003F2B17">
        <w:rPr>
          <w:rFonts w:ascii="Times New Roman" w:hAnsi="Times New Roman" w:cs="Times New Roman"/>
          <w:color w:val="000000" w:themeColor="text1"/>
        </w:rPr>
        <w:t>, 100662.</w:t>
      </w:r>
      <w:r w:rsidR="003F2B17">
        <w:rPr>
          <w:rFonts w:ascii="Times New Roman" w:hAnsi="Times New Roman" w:cs="Times New Roman"/>
          <w:color w:val="000000" w:themeColor="text1"/>
        </w:rPr>
        <w:t xml:space="preserve"> </w:t>
      </w:r>
      <w:hyperlink r:id="rId5" w:history="1">
        <w:r w:rsidR="00103C01" w:rsidRPr="009B39BC">
          <w:rPr>
            <w:rStyle w:val="Hyperlink"/>
            <w:rFonts w:ascii="Times New Roman" w:hAnsi="Times New Roman" w:cs="Times New Roman"/>
          </w:rPr>
          <w:t>https://doi.org/10.1016/j.wdp.2025.100662</w:t>
        </w:r>
      </w:hyperlink>
      <w:r w:rsidR="00103C01">
        <w:rPr>
          <w:rFonts w:ascii="Times New Roman" w:hAnsi="Times New Roman" w:cs="Times New Roman"/>
          <w:color w:val="000000" w:themeColor="text1"/>
        </w:rPr>
        <w:t xml:space="preserve"> </w:t>
      </w:r>
    </w:p>
    <w:p w14:paraId="232B40FC" w14:textId="77777777" w:rsidR="005241B1" w:rsidRDefault="00A11885" w:rsidP="00A11885">
      <w:pPr>
        <w:spacing w:line="480" w:lineRule="auto"/>
        <w:rPr>
          <w:rFonts w:ascii="Times New Roman" w:hAnsi="Times New Roman" w:cs="Times New Roman"/>
          <w:color w:val="000000" w:themeColor="text1"/>
        </w:rPr>
      </w:pPr>
      <w:r w:rsidRPr="00786CE8">
        <w:rPr>
          <w:rFonts w:ascii="Times New Roman" w:hAnsi="Times New Roman" w:cs="Times New Roman"/>
          <w:color w:val="000000" w:themeColor="text1"/>
        </w:rPr>
        <w:t xml:space="preserve">Nagai, H., Nakazawa, E., &amp; </w:t>
      </w:r>
      <w:proofErr w:type="spellStart"/>
      <w:r w:rsidRPr="00786CE8">
        <w:rPr>
          <w:rFonts w:ascii="Times New Roman" w:hAnsi="Times New Roman" w:cs="Times New Roman"/>
          <w:color w:val="000000" w:themeColor="text1"/>
        </w:rPr>
        <w:t>Akabayashi</w:t>
      </w:r>
      <w:proofErr w:type="spellEnd"/>
      <w:r w:rsidRPr="00786CE8">
        <w:rPr>
          <w:rFonts w:ascii="Times New Roman" w:hAnsi="Times New Roman" w:cs="Times New Roman"/>
          <w:color w:val="000000" w:themeColor="text1"/>
        </w:rPr>
        <w:t xml:space="preserve">, A. (2022). The creation of the Belmont Report and its </w:t>
      </w:r>
    </w:p>
    <w:p w14:paraId="117EA9CF" w14:textId="4FDA4619" w:rsidR="00A11885" w:rsidRPr="00786CE8" w:rsidRDefault="00A11885" w:rsidP="005241B1">
      <w:pPr>
        <w:spacing w:line="480" w:lineRule="auto"/>
        <w:ind w:left="720"/>
        <w:rPr>
          <w:rFonts w:ascii="Times New Roman" w:hAnsi="Times New Roman" w:cs="Times New Roman"/>
          <w:color w:val="000000" w:themeColor="text1"/>
        </w:rPr>
      </w:pPr>
      <w:r w:rsidRPr="00786CE8">
        <w:rPr>
          <w:rFonts w:ascii="Times New Roman" w:hAnsi="Times New Roman" w:cs="Times New Roman"/>
          <w:color w:val="000000" w:themeColor="text1"/>
        </w:rPr>
        <w:t>effect on ethical principles: a historical study. </w:t>
      </w:r>
      <w:r w:rsidRPr="00786CE8">
        <w:rPr>
          <w:rFonts w:ascii="Times New Roman" w:hAnsi="Times New Roman" w:cs="Times New Roman"/>
          <w:i/>
          <w:iCs/>
          <w:color w:val="000000" w:themeColor="text1"/>
        </w:rPr>
        <w:t>Monash bioethics review</w:t>
      </w:r>
      <w:r w:rsidRPr="00786CE8">
        <w:rPr>
          <w:rFonts w:ascii="Times New Roman" w:hAnsi="Times New Roman" w:cs="Times New Roman"/>
          <w:color w:val="000000" w:themeColor="text1"/>
        </w:rPr>
        <w:t>, </w:t>
      </w:r>
      <w:r w:rsidRPr="00786CE8">
        <w:rPr>
          <w:rFonts w:ascii="Times New Roman" w:hAnsi="Times New Roman" w:cs="Times New Roman"/>
          <w:i/>
          <w:iCs/>
          <w:color w:val="000000" w:themeColor="text1"/>
        </w:rPr>
        <w:t>40</w:t>
      </w:r>
      <w:r w:rsidRPr="00786CE8">
        <w:rPr>
          <w:rFonts w:ascii="Times New Roman" w:hAnsi="Times New Roman" w:cs="Times New Roman"/>
          <w:color w:val="000000" w:themeColor="text1"/>
        </w:rPr>
        <w:t>(2), 157-170.</w:t>
      </w:r>
      <w:r w:rsidR="00786CE8">
        <w:rPr>
          <w:rFonts w:ascii="Times New Roman" w:hAnsi="Times New Roman" w:cs="Times New Roman"/>
          <w:color w:val="000000" w:themeColor="text1"/>
        </w:rPr>
        <w:t xml:space="preserve"> </w:t>
      </w:r>
      <w:hyperlink r:id="rId6" w:history="1">
        <w:r w:rsidR="00975630" w:rsidRPr="009B39BC">
          <w:rPr>
            <w:rStyle w:val="Hyperlink"/>
            <w:rFonts w:ascii="Times New Roman" w:hAnsi="Times New Roman" w:cs="Times New Roman"/>
          </w:rPr>
          <w:t>https://doi.org/10.1007/s40592-022-00165-5</w:t>
        </w:r>
      </w:hyperlink>
      <w:r w:rsidR="00333910">
        <w:rPr>
          <w:rFonts w:ascii="Times New Roman" w:hAnsi="Times New Roman" w:cs="Times New Roman"/>
          <w:color w:val="000000" w:themeColor="text1"/>
        </w:rPr>
        <w:t xml:space="preserve"> </w:t>
      </w:r>
    </w:p>
    <w:p w14:paraId="6B5D5BC2" w14:textId="77777777" w:rsidR="0091377F" w:rsidRDefault="00A73D5C" w:rsidP="0069166D">
      <w:pPr>
        <w:spacing w:line="480" w:lineRule="auto"/>
        <w:rPr>
          <w:rFonts w:ascii="Times New Roman" w:hAnsi="Times New Roman" w:cs="Times New Roman"/>
        </w:rPr>
      </w:pPr>
      <w:r w:rsidRPr="00A73D5C">
        <w:rPr>
          <w:rFonts w:ascii="Times New Roman" w:hAnsi="Times New Roman" w:cs="Times New Roman"/>
        </w:rPr>
        <w:t xml:space="preserve">Strini, V., </w:t>
      </w:r>
      <w:proofErr w:type="spellStart"/>
      <w:r w:rsidRPr="00A73D5C">
        <w:rPr>
          <w:rFonts w:ascii="Times New Roman" w:hAnsi="Times New Roman" w:cs="Times New Roman"/>
        </w:rPr>
        <w:t>Schiavolin</w:t>
      </w:r>
      <w:proofErr w:type="spellEnd"/>
      <w:r w:rsidRPr="00A73D5C">
        <w:rPr>
          <w:rFonts w:ascii="Times New Roman" w:hAnsi="Times New Roman" w:cs="Times New Roman"/>
        </w:rPr>
        <w:t xml:space="preserve">, R., &amp; </w:t>
      </w:r>
      <w:proofErr w:type="spellStart"/>
      <w:r w:rsidRPr="00A73D5C">
        <w:rPr>
          <w:rFonts w:ascii="Times New Roman" w:hAnsi="Times New Roman" w:cs="Times New Roman"/>
        </w:rPr>
        <w:t>Prendin</w:t>
      </w:r>
      <w:proofErr w:type="spellEnd"/>
      <w:r w:rsidRPr="00A73D5C">
        <w:rPr>
          <w:rFonts w:ascii="Times New Roman" w:hAnsi="Times New Roman" w:cs="Times New Roman"/>
        </w:rPr>
        <w:t xml:space="preserve">, A. (2021). The role of the nurse in informed consent to </w:t>
      </w:r>
    </w:p>
    <w:p w14:paraId="7A68FE5C" w14:textId="33875F3C" w:rsidR="00A73D5C" w:rsidRPr="0069166D" w:rsidRDefault="00A73D5C" w:rsidP="0091377F">
      <w:pPr>
        <w:spacing w:line="480" w:lineRule="auto"/>
        <w:ind w:left="720"/>
        <w:rPr>
          <w:rFonts w:ascii="Times New Roman" w:hAnsi="Times New Roman" w:cs="Times New Roman"/>
        </w:rPr>
      </w:pPr>
      <w:r w:rsidRPr="00A73D5C">
        <w:rPr>
          <w:rFonts w:ascii="Times New Roman" w:hAnsi="Times New Roman" w:cs="Times New Roman"/>
        </w:rPr>
        <w:t>treatments: An observational-descriptive study in the Padua Hospital. </w:t>
      </w:r>
      <w:r w:rsidRPr="00A73D5C">
        <w:rPr>
          <w:rFonts w:ascii="Times New Roman" w:hAnsi="Times New Roman" w:cs="Times New Roman"/>
          <w:i/>
          <w:iCs/>
        </w:rPr>
        <w:t>Clinics and practice</w:t>
      </w:r>
      <w:r w:rsidRPr="00A73D5C">
        <w:rPr>
          <w:rFonts w:ascii="Times New Roman" w:hAnsi="Times New Roman" w:cs="Times New Roman"/>
        </w:rPr>
        <w:t>, </w:t>
      </w:r>
      <w:r w:rsidRPr="00A73D5C">
        <w:rPr>
          <w:rFonts w:ascii="Times New Roman" w:hAnsi="Times New Roman" w:cs="Times New Roman"/>
          <w:i/>
          <w:iCs/>
        </w:rPr>
        <w:t>11</w:t>
      </w:r>
      <w:r w:rsidRPr="00A73D5C">
        <w:rPr>
          <w:rFonts w:ascii="Times New Roman" w:hAnsi="Times New Roman" w:cs="Times New Roman"/>
        </w:rPr>
        <w:t>(3), 472-483.</w:t>
      </w:r>
      <w:r w:rsidR="00694413">
        <w:rPr>
          <w:rFonts w:ascii="Times New Roman" w:hAnsi="Times New Roman" w:cs="Times New Roman"/>
        </w:rPr>
        <w:t xml:space="preserve"> </w:t>
      </w:r>
      <w:hyperlink r:id="rId7" w:history="1">
        <w:r w:rsidR="00694413" w:rsidRPr="009B39BC">
          <w:rPr>
            <w:rStyle w:val="Hyperlink"/>
            <w:rFonts w:ascii="Times New Roman" w:hAnsi="Times New Roman" w:cs="Times New Roman"/>
          </w:rPr>
          <w:t>https://doi.org/10.3390/clinpract11030063</w:t>
        </w:r>
      </w:hyperlink>
      <w:r w:rsidR="00694413">
        <w:rPr>
          <w:rFonts w:ascii="Times New Roman" w:hAnsi="Times New Roman" w:cs="Times New Roman"/>
        </w:rPr>
        <w:t xml:space="preserve"> </w:t>
      </w:r>
    </w:p>
    <w:sectPr w:rsidR="00A73D5C" w:rsidRPr="00691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34209"/>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11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76"/>
    <w:rsid w:val="00003B16"/>
    <w:rsid w:val="000228D7"/>
    <w:rsid w:val="00083E51"/>
    <w:rsid w:val="00103C01"/>
    <w:rsid w:val="00182E8E"/>
    <w:rsid w:val="001C2383"/>
    <w:rsid w:val="00242F1A"/>
    <w:rsid w:val="00321D1C"/>
    <w:rsid w:val="00333910"/>
    <w:rsid w:val="003550EE"/>
    <w:rsid w:val="003F2B17"/>
    <w:rsid w:val="003F434C"/>
    <w:rsid w:val="003F5676"/>
    <w:rsid w:val="00442C74"/>
    <w:rsid w:val="005241B1"/>
    <w:rsid w:val="0055614A"/>
    <w:rsid w:val="00572A41"/>
    <w:rsid w:val="0061474E"/>
    <w:rsid w:val="00630E57"/>
    <w:rsid w:val="00654D94"/>
    <w:rsid w:val="00664DF8"/>
    <w:rsid w:val="0069166D"/>
    <w:rsid w:val="00694413"/>
    <w:rsid w:val="00757375"/>
    <w:rsid w:val="00786CE8"/>
    <w:rsid w:val="00795E45"/>
    <w:rsid w:val="007E6A47"/>
    <w:rsid w:val="00850331"/>
    <w:rsid w:val="008D6FBB"/>
    <w:rsid w:val="0091377F"/>
    <w:rsid w:val="009524DC"/>
    <w:rsid w:val="00975630"/>
    <w:rsid w:val="00A11885"/>
    <w:rsid w:val="00A405E0"/>
    <w:rsid w:val="00A73D5C"/>
    <w:rsid w:val="00B50845"/>
    <w:rsid w:val="00B576D2"/>
    <w:rsid w:val="00B66EF7"/>
    <w:rsid w:val="00BA701B"/>
    <w:rsid w:val="00BF76B1"/>
    <w:rsid w:val="00C06951"/>
    <w:rsid w:val="00DE4F62"/>
    <w:rsid w:val="00E4046B"/>
    <w:rsid w:val="00E46782"/>
    <w:rsid w:val="00E73084"/>
    <w:rsid w:val="00EC1265"/>
    <w:rsid w:val="00EC2C1F"/>
    <w:rsid w:val="00F13AAD"/>
    <w:rsid w:val="00F13F62"/>
    <w:rsid w:val="00F36AD6"/>
    <w:rsid w:val="00F52849"/>
    <w:rsid w:val="00F56DD8"/>
    <w:rsid w:val="00FC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0763"/>
  <w15:chartTrackingRefBased/>
  <w15:docId w15:val="{729D3253-58ED-43F8-A384-196652A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76"/>
    <w:rPr>
      <w:rFonts w:eastAsiaTheme="majorEastAsia" w:cstheme="majorBidi"/>
      <w:color w:val="272727" w:themeColor="text1" w:themeTint="D8"/>
    </w:rPr>
  </w:style>
  <w:style w:type="paragraph" w:styleId="Title">
    <w:name w:val="Title"/>
    <w:basedOn w:val="Normal"/>
    <w:next w:val="Normal"/>
    <w:link w:val="TitleChar"/>
    <w:uiPriority w:val="10"/>
    <w:qFormat/>
    <w:rsid w:val="003F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76"/>
    <w:pPr>
      <w:spacing w:before="160"/>
      <w:jc w:val="center"/>
    </w:pPr>
    <w:rPr>
      <w:i/>
      <w:iCs/>
      <w:color w:val="404040" w:themeColor="text1" w:themeTint="BF"/>
    </w:rPr>
  </w:style>
  <w:style w:type="character" w:customStyle="1" w:styleId="QuoteChar">
    <w:name w:val="Quote Char"/>
    <w:basedOn w:val="DefaultParagraphFont"/>
    <w:link w:val="Quote"/>
    <w:uiPriority w:val="29"/>
    <w:rsid w:val="003F5676"/>
    <w:rPr>
      <w:i/>
      <w:iCs/>
      <w:color w:val="404040" w:themeColor="text1" w:themeTint="BF"/>
    </w:rPr>
  </w:style>
  <w:style w:type="paragraph" w:styleId="ListParagraph">
    <w:name w:val="List Paragraph"/>
    <w:basedOn w:val="Normal"/>
    <w:uiPriority w:val="34"/>
    <w:qFormat/>
    <w:rsid w:val="003F5676"/>
    <w:pPr>
      <w:ind w:left="720"/>
      <w:contextualSpacing/>
    </w:pPr>
  </w:style>
  <w:style w:type="character" w:styleId="IntenseEmphasis">
    <w:name w:val="Intense Emphasis"/>
    <w:basedOn w:val="DefaultParagraphFont"/>
    <w:uiPriority w:val="21"/>
    <w:qFormat/>
    <w:rsid w:val="003F5676"/>
    <w:rPr>
      <w:i/>
      <w:iCs/>
      <w:color w:val="2F5496" w:themeColor="accent1" w:themeShade="BF"/>
    </w:rPr>
  </w:style>
  <w:style w:type="paragraph" w:styleId="IntenseQuote">
    <w:name w:val="Intense Quote"/>
    <w:basedOn w:val="Normal"/>
    <w:next w:val="Normal"/>
    <w:link w:val="IntenseQuoteChar"/>
    <w:uiPriority w:val="30"/>
    <w:qFormat/>
    <w:rsid w:val="003F5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676"/>
    <w:rPr>
      <w:i/>
      <w:iCs/>
      <w:color w:val="2F5496" w:themeColor="accent1" w:themeShade="BF"/>
    </w:rPr>
  </w:style>
  <w:style w:type="character" w:styleId="IntenseReference">
    <w:name w:val="Intense Reference"/>
    <w:basedOn w:val="DefaultParagraphFont"/>
    <w:uiPriority w:val="32"/>
    <w:qFormat/>
    <w:rsid w:val="003F5676"/>
    <w:rPr>
      <w:b/>
      <w:bCs/>
      <w:smallCaps/>
      <w:color w:val="2F5496" w:themeColor="accent1" w:themeShade="BF"/>
      <w:spacing w:val="5"/>
    </w:rPr>
  </w:style>
  <w:style w:type="character" w:styleId="Hyperlink">
    <w:name w:val="Hyperlink"/>
    <w:basedOn w:val="DefaultParagraphFont"/>
    <w:uiPriority w:val="99"/>
    <w:unhideWhenUsed/>
    <w:rsid w:val="00694413"/>
    <w:rPr>
      <w:color w:val="0563C1" w:themeColor="hyperlink"/>
      <w:u w:val="single"/>
    </w:rPr>
  </w:style>
  <w:style w:type="character" w:styleId="UnresolvedMention">
    <w:name w:val="Unresolved Mention"/>
    <w:basedOn w:val="DefaultParagraphFont"/>
    <w:uiPriority w:val="99"/>
    <w:semiHidden/>
    <w:unhideWhenUsed/>
    <w:rsid w:val="0069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clinpract11030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40592-022-00165-5" TargetMode="External"/><Relationship Id="rId5" Type="http://schemas.openxmlformats.org/officeDocument/2006/relationships/hyperlink" Target="https://doi.org/10.1016/j.wdp.2025.1006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2025-07-01T07:38:00Z</dcterms:created>
  <dcterms:modified xsi:type="dcterms:W3CDTF">2025-07-02T11:53:00Z</dcterms:modified>
</cp:coreProperties>
</file>