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24DC9" w14:textId="078BFF8C" w:rsidR="00ED0BD5" w:rsidRDefault="00B51622">
      <w:pPr>
        <w:rPr>
          <w:b/>
        </w:rPr>
      </w:pPr>
      <w:bookmarkStart w:id="0" w:name="_GoBack"/>
      <w:bookmarkEnd w:id="0"/>
      <w:r>
        <w:rPr>
          <w:b/>
        </w:rPr>
        <w:t>Hello Joline</w:t>
      </w:r>
    </w:p>
    <w:p w14:paraId="20D74CD7" w14:textId="19FD0FF1" w:rsidR="00B51622" w:rsidRDefault="00B51622">
      <w:r>
        <w:t xml:space="preserve">Thank you for your comprehensive analysis of the </w:t>
      </w:r>
      <w:r>
        <w:t>multifaceted</w:t>
      </w:r>
      <w:r>
        <w:t xml:space="preserve"> nature of AI in healthcare, integrating the practical, professional, ethical, and legal challenges it poses. I concur that AI is not inherently harmful, but its use requires rigorous oversight. Research shows that AI can revolutionize healthcare by enhancing diagnostic accuracy, efficacy in resource allocation, personalization of care plans, and development of new treatments (</w:t>
      </w:r>
      <w:proofErr w:type="spellStart"/>
      <w:r w:rsidRPr="00CC31B8">
        <w:t>Chustecki</w:t>
      </w:r>
      <w:proofErr w:type="spellEnd"/>
      <w:r w:rsidRPr="00CC31B8">
        <w:t>, 2024; Federspiel et al., 2023</w:t>
      </w:r>
      <w:r>
        <w:t>). However, injudicious use exposes the healthcare system to a range of risks. Indeed, the literature you cited coincide with my observation of the “black box” problem posed by some AI systems and tools. The ethical-legal gray area around accountability and liability could restrict clinician-patient discussions, threaten patients’ autonomy, and compromise clinical decision-making in high-stake situations (</w:t>
      </w:r>
      <w:r w:rsidRPr="00CC31B8">
        <w:t>Quinn et al., 2022</w:t>
      </w:r>
      <w:r>
        <w:t xml:space="preserve">). </w:t>
      </w:r>
      <w:r w:rsidR="00F27880">
        <w:t>T</w:t>
      </w:r>
      <w:r>
        <w:t xml:space="preserve">he nuanced consideration of professional de-skilling </w:t>
      </w:r>
      <w:r w:rsidR="00F27880">
        <w:t xml:space="preserve">deepens the critique. As supported by </w:t>
      </w:r>
      <w:r w:rsidR="00F27880" w:rsidRPr="00CC31B8">
        <w:t>Fogo et al. (2024),</w:t>
      </w:r>
      <w:r w:rsidR="00F27880">
        <w:t xml:space="preserve"> replacing core clinical roles with AI could inadvertently reduce clinicians’ analytical skills. I appreciate the observation that the replacement could affect clinician-patient relationships adversely, for instance, by reducing cultural or contextual sensitivity during the care process. I agree with your insightful articulation of the strengths associated with the systems approach to data management. As supported by the literature (</w:t>
      </w:r>
      <w:proofErr w:type="spellStart"/>
      <w:r w:rsidR="00F27880" w:rsidRPr="00CC31B8">
        <w:t>Cascini</w:t>
      </w:r>
      <w:proofErr w:type="spellEnd"/>
      <w:r w:rsidR="00F27880" w:rsidRPr="00CC31B8">
        <w:t xml:space="preserve"> et al., 2021; Hardy, 2024; Ho, 2019),</w:t>
      </w:r>
      <w:r w:rsidR="00F27880">
        <w:t xml:space="preserve"> the approach enhances interdisciplinary collaboration by streamlining workflows, while providing traceability essential for accountability. In concert with my understanding, the approach could also face challenges in under-resourced settings. Reifying the observation, </w:t>
      </w:r>
      <w:proofErr w:type="spellStart"/>
      <w:r w:rsidR="00F27880" w:rsidRPr="00CC31B8">
        <w:t>Firouzi</w:t>
      </w:r>
      <w:proofErr w:type="spellEnd"/>
      <w:r w:rsidR="00F27880" w:rsidRPr="00CC31B8">
        <w:t xml:space="preserve"> et al. (2022) noted</w:t>
      </w:r>
      <w:r w:rsidR="00F27880">
        <w:rPr>
          <w:b/>
        </w:rPr>
        <w:t xml:space="preserve"> </w:t>
      </w:r>
      <w:r w:rsidR="00F27880">
        <w:t>the risk of creating information silos in case of inadequate integration and use of different or incompatible EHR systems and data formats.</w:t>
      </w:r>
      <w:r w:rsidR="008F1AB2">
        <w:t xml:space="preserve"> Overall, the robust and well-reasoned discussion expands my understanding of the strengths and limitations of technology in healthcare. </w:t>
      </w:r>
    </w:p>
    <w:p w14:paraId="02CF03B3" w14:textId="7FA2C627" w:rsidR="008F1AB2" w:rsidRDefault="008F1AB2" w:rsidP="008F1AB2">
      <w:pPr>
        <w:jc w:val="center"/>
        <w:rPr>
          <w:b/>
        </w:rPr>
      </w:pPr>
      <w:r>
        <w:rPr>
          <w:b/>
        </w:rPr>
        <w:lastRenderedPageBreak/>
        <w:t xml:space="preserve">References </w:t>
      </w:r>
    </w:p>
    <w:p w14:paraId="07FA69A1" w14:textId="77777777" w:rsidR="00CC31B8" w:rsidRDefault="00CC31B8" w:rsidP="00CC31B8">
      <w:pPr>
        <w:pStyle w:val="NormalWeb"/>
        <w:spacing w:before="0" w:beforeAutospacing="0" w:after="0" w:afterAutospacing="0" w:line="480" w:lineRule="auto"/>
        <w:ind w:left="720" w:hanging="720"/>
        <w:rPr>
          <w:rStyle w:val="Hyperlink"/>
          <w:shd w:val="clear" w:color="auto" w:fill="FFFFFF"/>
        </w:rPr>
      </w:pPr>
      <w:proofErr w:type="spellStart"/>
      <w:r w:rsidRPr="003E341C">
        <w:rPr>
          <w:color w:val="1B1B1B"/>
          <w:shd w:val="clear" w:color="auto" w:fill="FFFFFF"/>
        </w:rPr>
        <w:t>Cascini</w:t>
      </w:r>
      <w:proofErr w:type="spellEnd"/>
      <w:r w:rsidRPr="003E341C">
        <w:rPr>
          <w:color w:val="1B1B1B"/>
          <w:shd w:val="clear" w:color="auto" w:fill="FFFFFF"/>
        </w:rPr>
        <w:t xml:space="preserve">, F., </w:t>
      </w:r>
      <w:proofErr w:type="spellStart"/>
      <w:r w:rsidRPr="003E341C">
        <w:rPr>
          <w:color w:val="1B1B1B"/>
          <w:shd w:val="clear" w:color="auto" w:fill="FFFFFF"/>
        </w:rPr>
        <w:t>Santaroni</w:t>
      </w:r>
      <w:proofErr w:type="spellEnd"/>
      <w:r w:rsidRPr="003E341C">
        <w:rPr>
          <w:color w:val="1B1B1B"/>
          <w:shd w:val="clear" w:color="auto" w:fill="FFFFFF"/>
        </w:rPr>
        <w:t xml:space="preserve">, F., </w:t>
      </w:r>
      <w:proofErr w:type="spellStart"/>
      <w:r w:rsidRPr="003E341C">
        <w:rPr>
          <w:color w:val="1B1B1B"/>
          <w:shd w:val="clear" w:color="auto" w:fill="FFFFFF"/>
        </w:rPr>
        <w:t>Lanzetti</w:t>
      </w:r>
      <w:proofErr w:type="spellEnd"/>
      <w:r w:rsidRPr="003E341C">
        <w:rPr>
          <w:color w:val="1B1B1B"/>
          <w:shd w:val="clear" w:color="auto" w:fill="FFFFFF"/>
        </w:rPr>
        <w:t xml:space="preserve">, R., </w:t>
      </w:r>
      <w:proofErr w:type="spellStart"/>
      <w:r w:rsidRPr="003E341C">
        <w:rPr>
          <w:color w:val="1B1B1B"/>
          <w:shd w:val="clear" w:color="auto" w:fill="FFFFFF"/>
        </w:rPr>
        <w:t>Failla</w:t>
      </w:r>
      <w:proofErr w:type="spellEnd"/>
      <w:r w:rsidRPr="003E341C">
        <w:rPr>
          <w:color w:val="1B1B1B"/>
          <w:shd w:val="clear" w:color="auto" w:fill="FFFFFF"/>
        </w:rPr>
        <w:t xml:space="preserve">, G., </w:t>
      </w:r>
      <w:proofErr w:type="spellStart"/>
      <w:r w:rsidRPr="003E341C">
        <w:rPr>
          <w:color w:val="1B1B1B"/>
          <w:shd w:val="clear" w:color="auto" w:fill="FFFFFF"/>
        </w:rPr>
        <w:t>Gentili</w:t>
      </w:r>
      <w:proofErr w:type="spellEnd"/>
      <w:r w:rsidRPr="003E341C">
        <w:rPr>
          <w:color w:val="1B1B1B"/>
          <w:shd w:val="clear" w:color="auto" w:fill="FFFFFF"/>
        </w:rPr>
        <w:t>, A., &amp; Ricciardi, W. (2021). Developing a data-driven approach in order to improve the safety and quality of patient care. </w:t>
      </w:r>
      <w:r w:rsidRPr="003E341C">
        <w:rPr>
          <w:i/>
          <w:iCs/>
          <w:color w:val="1B1B1B"/>
          <w:shd w:val="clear" w:color="auto" w:fill="FFFFFF"/>
        </w:rPr>
        <w:t>Frontiers in Public Health</w:t>
      </w:r>
      <w:r w:rsidRPr="003E341C">
        <w:rPr>
          <w:color w:val="1B1B1B"/>
          <w:shd w:val="clear" w:color="auto" w:fill="FFFFFF"/>
        </w:rPr>
        <w:t>, </w:t>
      </w:r>
      <w:r w:rsidRPr="003E341C">
        <w:rPr>
          <w:i/>
          <w:iCs/>
          <w:color w:val="1B1B1B"/>
          <w:shd w:val="clear" w:color="auto" w:fill="FFFFFF"/>
        </w:rPr>
        <w:t>9</w:t>
      </w:r>
      <w:r w:rsidRPr="003E341C">
        <w:rPr>
          <w:color w:val="1B1B1B"/>
          <w:shd w:val="clear" w:color="auto" w:fill="FFFFFF"/>
        </w:rPr>
        <w:t xml:space="preserve">, 667819. </w:t>
      </w:r>
      <w:hyperlink r:id="rId4" w:history="1">
        <w:r w:rsidRPr="003E341C">
          <w:rPr>
            <w:rStyle w:val="Hyperlink"/>
            <w:shd w:val="clear" w:color="auto" w:fill="FFFFFF"/>
          </w:rPr>
          <w:t>https://doi.org/10.3389/fpubh.2021.667819</w:t>
        </w:r>
      </w:hyperlink>
    </w:p>
    <w:p w14:paraId="2CB30B9F" w14:textId="77777777" w:rsidR="00CC31B8" w:rsidRDefault="00CC31B8" w:rsidP="00CC31B8">
      <w:pPr>
        <w:pStyle w:val="NormalWeb"/>
        <w:spacing w:before="0" w:beforeAutospacing="0" w:after="0" w:afterAutospacing="0" w:line="480" w:lineRule="auto"/>
        <w:ind w:left="720" w:hanging="720"/>
        <w:rPr>
          <w:color w:val="1B1B1B"/>
          <w:shd w:val="clear" w:color="auto" w:fill="FFFFFF"/>
        </w:rPr>
      </w:pPr>
      <w:proofErr w:type="spellStart"/>
      <w:r w:rsidRPr="003E341C">
        <w:rPr>
          <w:color w:val="1B1B1B"/>
          <w:shd w:val="clear" w:color="auto" w:fill="FFFFFF"/>
        </w:rPr>
        <w:t>Chustecki</w:t>
      </w:r>
      <w:proofErr w:type="spellEnd"/>
      <w:r w:rsidRPr="003E341C">
        <w:rPr>
          <w:color w:val="1B1B1B"/>
          <w:shd w:val="clear" w:color="auto" w:fill="FFFFFF"/>
        </w:rPr>
        <w:t xml:space="preserve"> M. (2024). Benefits and Risks of AI in Health Care: Narrative Review. </w:t>
      </w:r>
      <w:r w:rsidRPr="003E341C">
        <w:rPr>
          <w:i/>
          <w:iCs/>
          <w:color w:val="1B1B1B"/>
          <w:shd w:val="clear" w:color="auto" w:fill="FFFFFF"/>
        </w:rPr>
        <w:t>Interactive Journal of Medical Research</w:t>
      </w:r>
      <w:r w:rsidRPr="003E341C">
        <w:rPr>
          <w:color w:val="1B1B1B"/>
          <w:shd w:val="clear" w:color="auto" w:fill="FFFFFF"/>
        </w:rPr>
        <w:t>, </w:t>
      </w:r>
      <w:r w:rsidRPr="003E341C">
        <w:rPr>
          <w:i/>
          <w:iCs/>
          <w:color w:val="1B1B1B"/>
          <w:shd w:val="clear" w:color="auto" w:fill="FFFFFF"/>
        </w:rPr>
        <w:t>13</w:t>
      </w:r>
      <w:r w:rsidRPr="003E341C">
        <w:rPr>
          <w:color w:val="1B1B1B"/>
          <w:shd w:val="clear" w:color="auto" w:fill="FFFFFF"/>
        </w:rPr>
        <w:t xml:space="preserve">, e53616. </w:t>
      </w:r>
      <w:hyperlink r:id="rId5" w:history="1">
        <w:r w:rsidRPr="003E341C">
          <w:rPr>
            <w:rStyle w:val="Hyperlink"/>
            <w:shd w:val="clear" w:color="auto" w:fill="FFFFFF"/>
          </w:rPr>
          <w:t>https://doi.org/10.2196/53616</w:t>
        </w:r>
      </w:hyperlink>
      <w:r w:rsidRPr="003E341C">
        <w:rPr>
          <w:color w:val="1B1B1B"/>
          <w:shd w:val="clear" w:color="auto" w:fill="FFFFFF"/>
        </w:rPr>
        <w:t xml:space="preserve"> </w:t>
      </w:r>
    </w:p>
    <w:p w14:paraId="6BD1AD33" w14:textId="77777777" w:rsidR="00CC31B8" w:rsidRDefault="00CC31B8" w:rsidP="00CC31B8">
      <w:pPr>
        <w:pStyle w:val="NormalWeb"/>
        <w:spacing w:before="0" w:beforeAutospacing="0" w:after="0" w:afterAutospacing="0" w:line="480" w:lineRule="auto"/>
        <w:ind w:left="720" w:hanging="720"/>
        <w:rPr>
          <w:color w:val="1B1B1B"/>
          <w:shd w:val="clear" w:color="auto" w:fill="FFFFFF"/>
        </w:rPr>
      </w:pPr>
      <w:r w:rsidRPr="003E341C">
        <w:rPr>
          <w:color w:val="1B1B1B"/>
          <w:shd w:val="clear" w:color="auto" w:fill="FFFFFF"/>
        </w:rPr>
        <w:t xml:space="preserve">Federspiel, F., Mitchell, R., </w:t>
      </w:r>
      <w:proofErr w:type="spellStart"/>
      <w:r w:rsidRPr="003E341C">
        <w:rPr>
          <w:color w:val="1B1B1B"/>
          <w:shd w:val="clear" w:color="auto" w:fill="FFFFFF"/>
        </w:rPr>
        <w:t>Asokan</w:t>
      </w:r>
      <w:proofErr w:type="spellEnd"/>
      <w:r w:rsidRPr="003E341C">
        <w:rPr>
          <w:color w:val="1B1B1B"/>
          <w:shd w:val="clear" w:color="auto" w:fill="FFFFFF"/>
        </w:rPr>
        <w:t>, A., Umana, C., &amp; McCoy, D. (2023). Threats by artificial intelligence to human health and human existence. </w:t>
      </w:r>
      <w:r w:rsidRPr="003E341C">
        <w:rPr>
          <w:i/>
          <w:iCs/>
          <w:color w:val="1B1B1B"/>
          <w:shd w:val="clear" w:color="auto" w:fill="FFFFFF"/>
        </w:rPr>
        <w:t>BMJ Global Health</w:t>
      </w:r>
      <w:r w:rsidRPr="003E341C">
        <w:rPr>
          <w:color w:val="1B1B1B"/>
          <w:shd w:val="clear" w:color="auto" w:fill="FFFFFF"/>
        </w:rPr>
        <w:t>, </w:t>
      </w:r>
      <w:r w:rsidRPr="003E341C">
        <w:rPr>
          <w:i/>
          <w:iCs/>
          <w:color w:val="1B1B1B"/>
          <w:shd w:val="clear" w:color="auto" w:fill="FFFFFF"/>
        </w:rPr>
        <w:t>8</w:t>
      </w:r>
      <w:r w:rsidRPr="003E341C">
        <w:rPr>
          <w:color w:val="1B1B1B"/>
          <w:shd w:val="clear" w:color="auto" w:fill="FFFFFF"/>
        </w:rPr>
        <w:t xml:space="preserve">(5), e010435. </w:t>
      </w:r>
      <w:hyperlink r:id="rId6" w:history="1">
        <w:r w:rsidRPr="003E341C">
          <w:rPr>
            <w:rStyle w:val="Hyperlink"/>
            <w:shd w:val="clear" w:color="auto" w:fill="FFFFFF"/>
          </w:rPr>
          <w:t>https://doi.org/10.1136/bmjgh-2022-010435</w:t>
        </w:r>
      </w:hyperlink>
      <w:r w:rsidRPr="003E341C">
        <w:rPr>
          <w:color w:val="1B1B1B"/>
          <w:shd w:val="clear" w:color="auto" w:fill="FFFFFF"/>
        </w:rPr>
        <w:t xml:space="preserve"> </w:t>
      </w:r>
    </w:p>
    <w:p w14:paraId="65EE6095" w14:textId="77777777" w:rsidR="00CC31B8" w:rsidRPr="00CC31B8" w:rsidRDefault="00CC31B8" w:rsidP="00CC31B8">
      <w:pPr>
        <w:pStyle w:val="NormalWeb"/>
        <w:spacing w:before="0" w:beforeAutospacing="0" w:after="0" w:afterAutospacing="0" w:line="480" w:lineRule="auto"/>
        <w:ind w:left="720" w:hanging="720"/>
        <w:rPr>
          <w:color w:val="73879C"/>
          <w:shd w:val="clear" w:color="auto" w:fill="FFFFFF"/>
        </w:rPr>
      </w:pPr>
      <w:proofErr w:type="spellStart"/>
      <w:r w:rsidRPr="003E341C">
        <w:rPr>
          <w:color w:val="222222"/>
          <w:shd w:val="clear" w:color="auto" w:fill="FFFFFF"/>
        </w:rPr>
        <w:t>Firouzi</w:t>
      </w:r>
      <w:proofErr w:type="spellEnd"/>
      <w:r w:rsidRPr="003E341C">
        <w:rPr>
          <w:color w:val="222222"/>
          <w:shd w:val="clear" w:color="auto" w:fill="FFFFFF"/>
        </w:rPr>
        <w:t xml:space="preserve">, F., Jiang, S., Chakrabarty, K., Farahani, B., </w:t>
      </w:r>
      <w:proofErr w:type="spellStart"/>
      <w:r w:rsidRPr="003E341C">
        <w:rPr>
          <w:color w:val="222222"/>
          <w:shd w:val="clear" w:color="auto" w:fill="FFFFFF"/>
        </w:rPr>
        <w:t>Daneshmand</w:t>
      </w:r>
      <w:proofErr w:type="spellEnd"/>
      <w:r w:rsidRPr="003E341C">
        <w:rPr>
          <w:color w:val="222222"/>
          <w:shd w:val="clear" w:color="auto" w:fill="FFFFFF"/>
        </w:rPr>
        <w:t xml:space="preserve">, M., Song, J., &amp; </w:t>
      </w:r>
      <w:proofErr w:type="spellStart"/>
      <w:r w:rsidRPr="003E341C">
        <w:rPr>
          <w:color w:val="222222"/>
          <w:shd w:val="clear" w:color="auto" w:fill="FFFFFF"/>
        </w:rPr>
        <w:t>Mankodiya</w:t>
      </w:r>
      <w:proofErr w:type="spellEnd"/>
      <w:r w:rsidRPr="003E341C">
        <w:rPr>
          <w:color w:val="222222"/>
          <w:shd w:val="clear" w:color="auto" w:fill="FFFFFF"/>
        </w:rPr>
        <w:t>, K. (2022). Fusion of IoT, AI, edge–fog–cloud, and blockchain: Challenges, solutions, and a case study in healthcare and medicine. </w:t>
      </w:r>
      <w:r w:rsidRPr="003E341C">
        <w:rPr>
          <w:i/>
          <w:iCs/>
          <w:color w:val="222222"/>
          <w:shd w:val="clear" w:color="auto" w:fill="FFFFFF"/>
        </w:rPr>
        <w:t>IEEE Internet of Things Journal</w:t>
      </w:r>
      <w:r w:rsidRPr="003E341C">
        <w:rPr>
          <w:color w:val="222222"/>
          <w:shd w:val="clear" w:color="auto" w:fill="FFFFFF"/>
        </w:rPr>
        <w:t>, </w:t>
      </w:r>
      <w:r w:rsidRPr="003E341C">
        <w:rPr>
          <w:i/>
          <w:iCs/>
          <w:color w:val="222222"/>
          <w:shd w:val="clear" w:color="auto" w:fill="FFFFFF"/>
        </w:rPr>
        <w:t>10</w:t>
      </w:r>
      <w:r w:rsidRPr="003E341C">
        <w:rPr>
          <w:color w:val="222222"/>
          <w:shd w:val="clear" w:color="auto" w:fill="FFFFFF"/>
        </w:rPr>
        <w:t xml:space="preserve">(5), 3686-3705. </w:t>
      </w:r>
      <w:hyperlink r:id="rId7" w:history="1">
        <w:r w:rsidRPr="003E341C">
          <w:rPr>
            <w:rStyle w:val="Hyperlink"/>
            <w:shd w:val="clear" w:color="auto" w:fill="FFFFFF"/>
          </w:rPr>
          <w:t>https://doi.org/</w:t>
        </w:r>
        <w:r w:rsidRPr="003E341C">
          <w:rPr>
            <w:rStyle w:val="Hyperlink"/>
          </w:rPr>
          <w:t>10.1109/JIOT.2022.3191881</w:t>
        </w:r>
      </w:hyperlink>
    </w:p>
    <w:p w14:paraId="04FC1311" w14:textId="77777777" w:rsidR="00CC31B8" w:rsidRDefault="00CC31B8" w:rsidP="00CC31B8">
      <w:pPr>
        <w:pStyle w:val="NormalWeb"/>
        <w:spacing w:before="0" w:beforeAutospacing="0" w:after="0" w:afterAutospacing="0" w:line="480" w:lineRule="auto"/>
        <w:ind w:left="720" w:hanging="720"/>
        <w:rPr>
          <w:rStyle w:val="Hyperlink"/>
        </w:rPr>
      </w:pPr>
      <w:r w:rsidRPr="003E341C">
        <w:t xml:space="preserve">Fogo, A. B., </w:t>
      </w:r>
      <w:proofErr w:type="spellStart"/>
      <w:r w:rsidRPr="003E341C">
        <w:t>Kronbichler</w:t>
      </w:r>
      <w:proofErr w:type="spellEnd"/>
      <w:r w:rsidRPr="003E341C">
        <w:t xml:space="preserve">, A., &amp; </w:t>
      </w:r>
      <w:proofErr w:type="spellStart"/>
      <w:r w:rsidRPr="003E341C">
        <w:t>Bajema</w:t>
      </w:r>
      <w:proofErr w:type="spellEnd"/>
      <w:r w:rsidRPr="003E341C">
        <w:t xml:space="preserve">, I. M. (2024). AI’s threat to the medical profession. </w:t>
      </w:r>
      <w:r w:rsidRPr="003E341C">
        <w:rPr>
          <w:rStyle w:val="Emphasis"/>
        </w:rPr>
        <w:t>JAMA, 331</w:t>
      </w:r>
      <w:r w:rsidRPr="003E341C">
        <w:t xml:space="preserve">(6), 471–472. </w:t>
      </w:r>
      <w:hyperlink r:id="rId8" w:history="1">
        <w:r w:rsidRPr="003E341C">
          <w:rPr>
            <w:rStyle w:val="Hyperlink"/>
          </w:rPr>
          <w:t>https://doi.org/10.1001/jama.2024.0018</w:t>
        </w:r>
      </w:hyperlink>
    </w:p>
    <w:p w14:paraId="55742BF8" w14:textId="77777777" w:rsidR="00CC31B8" w:rsidRDefault="00CC31B8" w:rsidP="00CC31B8">
      <w:pPr>
        <w:pStyle w:val="NormalWeb"/>
        <w:spacing w:before="0" w:beforeAutospacing="0" w:after="0" w:afterAutospacing="0" w:line="480" w:lineRule="auto"/>
        <w:ind w:left="720" w:hanging="720"/>
      </w:pPr>
      <w:r w:rsidRPr="003E341C">
        <w:t xml:space="preserve">Hardy, L. (2024). </w:t>
      </w:r>
      <w:r w:rsidRPr="003E341C">
        <w:rPr>
          <w:rStyle w:val="Emphasis"/>
        </w:rPr>
        <w:t>Health informatics: An interprofessional approach</w:t>
      </w:r>
      <w:r w:rsidRPr="003E341C">
        <w:t xml:space="preserve"> (3rd ed.). Elsevier.</w:t>
      </w:r>
    </w:p>
    <w:p w14:paraId="64C7BD28" w14:textId="77777777" w:rsidR="00CC31B8" w:rsidRDefault="00CC31B8" w:rsidP="00CC31B8">
      <w:pPr>
        <w:pStyle w:val="NormalWeb"/>
        <w:spacing w:before="0" w:beforeAutospacing="0" w:after="0" w:afterAutospacing="0" w:line="480" w:lineRule="auto"/>
        <w:ind w:left="720" w:hanging="720"/>
        <w:rPr>
          <w:rStyle w:val="Hyperlink"/>
        </w:rPr>
      </w:pPr>
      <w:r w:rsidRPr="003E341C">
        <w:t xml:space="preserve">Ho, A. (2019). Deep ethical learning: Taking the interplay of human and artificial intelligence seriously. </w:t>
      </w:r>
      <w:r w:rsidRPr="003E341C">
        <w:rPr>
          <w:rStyle w:val="Emphasis"/>
        </w:rPr>
        <w:t xml:space="preserve">Hastings </w:t>
      </w:r>
      <w:proofErr w:type="spellStart"/>
      <w:r w:rsidRPr="003E341C">
        <w:rPr>
          <w:rStyle w:val="Emphasis"/>
        </w:rPr>
        <w:t>Center</w:t>
      </w:r>
      <w:proofErr w:type="spellEnd"/>
      <w:r w:rsidRPr="003E341C">
        <w:rPr>
          <w:rStyle w:val="Emphasis"/>
        </w:rPr>
        <w:t xml:space="preserve"> Report, 49</w:t>
      </w:r>
      <w:r w:rsidRPr="003E341C">
        <w:t xml:space="preserve">(1), 36–39. </w:t>
      </w:r>
      <w:hyperlink r:id="rId9" w:tgtFrame="_new" w:history="1">
        <w:r w:rsidRPr="003E341C">
          <w:rPr>
            <w:rStyle w:val="Hyperlink"/>
          </w:rPr>
          <w:t>https://doi.org/10.1002/hast.977</w:t>
        </w:r>
      </w:hyperlink>
    </w:p>
    <w:p w14:paraId="5DB08F3B" w14:textId="77777777" w:rsidR="00CC31B8" w:rsidRDefault="00CC31B8" w:rsidP="00CC31B8">
      <w:pPr>
        <w:pStyle w:val="NormalWeb"/>
        <w:spacing w:before="0" w:beforeAutospacing="0" w:after="0" w:afterAutospacing="0" w:line="480" w:lineRule="auto"/>
        <w:ind w:left="720" w:hanging="720"/>
        <w:rPr>
          <w:rStyle w:val="Hyperlink"/>
          <w:shd w:val="clear" w:color="auto" w:fill="FFFFFF"/>
        </w:rPr>
      </w:pPr>
      <w:r w:rsidRPr="003E341C">
        <w:rPr>
          <w:color w:val="222222"/>
          <w:shd w:val="clear" w:color="auto" w:fill="FFFFFF"/>
        </w:rPr>
        <w:t xml:space="preserve">Quinn, T. P., Jacobs, S., </w:t>
      </w:r>
      <w:proofErr w:type="spellStart"/>
      <w:r w:rsidRPr="003E341C">
        <w:rPr>
          <w:color w:val="222222"/>
          <w:shd w:val="clear" w:color="auto" w:fill="FFFFFF"/>
        </w:rPr>
        <w:t>Senadeera</w:t>
      </w:r>
      <w:proofErr w:type="spellEnd"/>
      <w:r w:rsidRPr="003E341C">
        <w:rPr>
          <w:color w:val="222222"/>
          <w:shd w:val="clear" w:color="auto" w:fill="FFFFFF"/>
        </w:rPr>
        <w:t xml:space="preserve">, M., Le, V., &amp; Coghlan, S. (2022). The three ghosts of medical AI: Can the black-box present </w:t>
      </w:r>
      <w:proofErr w:type="gramStart"/>
      <w:r w:rsidRPr="003E341C">
        <w:rPr>
          <w:color w:val="222222"/>
          <w:shd w:val="clear" w:color="auto" w:fill="FFFFFF"/>
        </w:rPr>
        <w:t>deliver?.</w:t>
      </w:r>
      <w:proofErr w:type="gramEnd"/>
      <w:r w:rsidRPr="003E341C">
        <w:rPr>
          <w:color w:val="222222"/>
          <w:shd w:val="clear" w:color="auto" w:fill="FFFFFF"/>
        </w:rPr>
        <w:t> </w:t>
      </w:r>
      <w:r w:rsidRPr="003E341C">
        <w:rPr>
          <w:i/>
          <w:iCs/>
          <w:color w:val="222222"/>
          <w:shd w:val="clear" w:color="auto" w:fill="FFFFFF"/>
        </w:rPr>
        <w:t>Artificial intelligence in medicine</w:t>
      </w:r>
      <w:r w:rsidRPr="003E341C">
        <w:rPr>
          <w:color w:val="222222"/>
          <w:shd w:val="clear" w:color="auto" w:fill="FFFFFF"/>
        </w:rPr>
        <w:t>, </w:t>
      </w:r>
      <w:r w:rsidRPr="003E341C">
        <w:rPr>
          <w:i/>
          <w:iCs/>
          <w:color w:val="222222"/>
          <w:shd w:val="clear" w:color="auto" w:fill="FFFFFF"/>
        </w:rPr>
        <w:t>124</w:t>
      </w:r>
      <w:r w:rsidRPr="003E341C">
        <w:rPr>
          <w:color w:val="222222"/>
          <w:shd w:val="clear" w:color="auto" w:fill="FFFFFF"/>
        </w:rPr>
        <w:t xml:space="preserve">, 102158. </w:t>
      </w:r>
      <w:hyperlink r:id="rId10" w:history="1">
        <w:r w:rsidRPr="003E341C">
          <w:rPr>
            <w:rStyle w:val="Hyperlink"/>
            <w:shd w:val="clear" w:color="auto" w:fill="FFFFFF"/>
          </w:rPr>
          <w:t>https://arxiv.org/pdf/2012.06000</w:t>
        </w:r>
      </w:hyperlink>
    </w:p>
    <w:p w14:paraId="5FDA3932" w14:textId="77777777" w:rsidR="00CC31B8" w:rsidRPr="00CC31B8" w:rsidRDefault="00CC31B8" w:rsidP="00CC31B8">
      <w:pPr>
        <w:pStyle w:val="NormalWeb"/>
        <w:spacing w:before="0" w:beforeAutospacing="0" w:after="0" w:afterAutospacing="0" w:line="480" w:lineRule="auto"/>
        <w:ind w:left="720" w:hanging="720"/>
        <w:rPr>
          <w:color w:val="1B1B1B"/>
          <w:shd w:val="clear" w:color="auto" w:fill="FFFFFF"/>
        </w:rPr>
      </w:pPr>
    </w:p>
    <w:p w14:paraId="689B3F5A" w14:textId="77777777" w:rsidR="00CC31B8" w:rsidRDefault="00CC31B8">
      <w:pPr>
        <w:rPr>
          <w:b/>
        </w:rPr>
      </w:pPr>
      <w:r>
        <w:rPr>
          <w:b/>
        </w:rPr>
        <w:br w:type="page"/>
      </w:r>
    </w:p>
    <w:p w14:paraId="7B1193DB" w14:textId="128738D0" w:rsidR="008F1AB2" w:rsidRDefault="008F1AB2" w:rsidP="008F1AB2">
      <w:pPr>
        <w:rPr>
          <w:b/>
        </w:rPr>
      </w:pPr>
      <w:r>
        <w:rPr>
          <w:b/>
        </w:rPr>
        <w:lastRenderedPageBreak/>
        <w:t>Hello Beth</w:t>
      </w:r>
    </w:p>
    <w:p w14:paraId="64BD689B" w14:textId="074E0C92" w:rsidR="008F1AB2" w:rsidRDefault="008F1AB2" w:rsidP="008F1AB2">
      <w:r>
        <w:t>I appreciate your reflective and balanced critique of AI and systems approach. I cannot disagree that AI has significant potential to enhance healthcare but also poses a range of threats. While it could improve diagnostic accuracy, care personalization, and resource allocation (</w:t>
      </w:r>
      <w:proofErr w:type="spellStart"/>
      <w:r w:rsidRPr="00CC31B8">
        <w:t>Chustecki</w:t>
      </w:r>
      <w:proofErr w:type="spellEnd"/>
      <w:r w:rsidRPr="00CC31B8">
        <w:t>, 2024; Federspiel et al., 2023),</w:t>
      </w:r>
      <w:r>
        <w:t xml:space="preserve"> its duality could also result in discriminatory results because of inter-observer variability (</w:t>
      </w:r>
      <w:r w:rsidRPr="00F63FFA">
        <w:t>Cross et al., 2024; Raza et al., 2024</w:t>
      </w:r>
      <w:r>
        <w:t xml:space="preserve">). </w:t>
      </w:r>
      <w:r w:rsidR="00547A4D">
        <w:t xml:space="preserve">Such “hallucinations” could limit the contextual and clinical validity of the outputs, posing threats to the quality and safety of care and exacerbating health disparities in vulnerable or disadvantaged populations. In adding to the critique, it is worth noting that AI’s inadequate “deep ethical learning” could compromise the delivery of compassionate and person-centered care, as supported by </w:t>
      </w:r>
      <w:r w:rsidR="00547A4D" w:rsidRPr="00F63FFA">
        <w:t>Ho (2019).</w:t>
      </w:r>
      <w:r w:rsidR="00547A4D">
        <w:rPr>
          <w:b/>
        </w:rPr>
        <w:t xml:space="preserve"> </w:t>
      </w:r>
      <w:r w:rsidR="00547A4D">
        <w:t>Your appraisal of the systems approach resonates with my evaluation and the wider literature cited. For example, the approach could reduce redundancy, improve care coordination, and inform timely interventions (</w:t>
      </w:r>
      <w:proofErr w:type="spellStart"/>
      <w:r w:rsidR="00CC31B8" w:rsidRPr="00F63FFA">
        <w:t>Cascini</w:t>
      </w:r>
      <w:proofErr w:type="spellEnd"/>
      <w:r w:rsidR="00CC31B8" w:rsidRPr="00F63FFA">
        <w:t xml:space="preserve"> et al., 2021; </w:t>
      </w:r>
      <w:r w:rsidR="00547A4D" w:rsidRPr="00F63FFA">
        <w:t>Hardy, 2024</w:t>
      </w:r>
      <w:r w:rsidR="00547A4D">
        <w:t xml:space="preserve">). Broadly, I believe such improvements emanate from the enhanced information flows </w:t>
      </w:r>
      <w:r w:rsidR="00CC31B8">
        <w:t>facilitated by the integration of data from different sources into one repository. I particularly appreciate your observation that the approach could also potentiate information overload and alert fatigue. In the absence of adequate oversight and safeguards, the approach increases the risk of ethical breaches pertaining to misuse of data and intrusion of patients’ privacy (</w:t>
      </w:r>
      <w:r w:rsidR="00CC31B8" w:rsidRPr="00F63FFA">
        <w:t>Ho, 2029</w:t>
      </w:r>
      <w:r w:rsidR="00CC31B8">
        <w:t xml:space="preserve">). Acknowledging the potential of technology, I also agree that using emerging technologies such as AI requires caution to prevent compromising practice, professional, ethical, and legal guidelines. </w:t>
      </w:r>
    </w:p>
    <w:p w14:paraId="584501E6" w14:textId="6E047820" w:rsidR="00CC31B8" w:rsidRDefault="00CC31B8" w:rsidP="00CC31B8">
      <w:pPr>
        <w:jc w:val="center"/>
        <w:rPr>
          <w:b/>
        </w:rPr>
      </w:pPr>
      <w:r>
        <w:rPr>
          <w:b/>
        </w:rPr>
        <w:t xml:space="preserve">References </w:t>
      </w:r>
    </w:p>
    <w:p w14:paraId="605DCCD6" w14:textId="77777777" w:rsidR="00F63FFA" w:rsidRDefault="00F63FFA" w:rsidP="00CC31B8">
      <w:pPr>
        <w:ind w:left="720" w:hanging="720"/>
        <w:rPr>
          <w:rStyle w:val="Hyperlink"/>
          <w:shd w:val="clear" w:color="auto" w:fill="FFFFFF"/>
        </w:rPr>
      </w:pPr>
      <w:bookmarkStart w:id="1" w:name="_Hlk202393137"/>
      <w:proofErr w:type="spellStart"/>
      <w:r w:rsidRPr="003E341C">
        <w:rPr>
          <w:color w:val="1B1B1B"/>
          <w:shd w:val="clear" w:color="auto" w:fill="FFFFFF"/>
        </w:rPr>
        <w:lastRenderedPageBreak/>
        <w:t>Cascini</w:t>
      </w:r>
      <w:proofErr w:type="spellEnd"/>
      <w:r w:rsidRPr="003E341C">
        <w:rPr>
          <w:color w:val="1B1B1B"/>
          <w:shd w:val="clear" w:color="auto" w:fill="FFFFFF"/>
        </w:rPr>
        <w:t xml:space="preserve">, F., </w:t>
      </w:r>
      <w:proofErr w:type="spellStart"/>
      <w:r w:rsidRPr="003E341C">
        <w:rPr>
          <w:color w:val="1B1B1B"/>
          <w:shd w:val="clear" w:color="auto" w:fill="FFFFFF"/>
        </w:rPr>
        <w:t>Santaroni</w:t>
      </w:r>
      <w:proofErr w:type="spellEnd"/>
      <w:r w:rsidRPr="003E341C">
        <w:rPr>
          <w:color w:val="1B1B1B"/>
          <w:shd w:val="clear" w:color="auto" w:fill="FFFFFF"/>
        </w:rPr>
        <w:t xml:space="preserve">, F., </w:t>
      </w:r>
      <w:proofErr w:type="spellStart"/>
      <w:r w:rsidRPr="003E341C">
        <w:rPr>
          <w:color w:val="1B1B1B"/>
          <w:shd w:val="clear" w:color="auto" w:fill="FFFFFF"/>
        </w:rPr>
        <w:t>Lanzetti</w:t>
      </w:r>
      <w:proofErr w:type="spellEnd"/>
      <w:r w:rsidRPr="003E341C">
        <w:rPr>
          <w:color w:val="1B1B1B"/>
          <w:shd w:val="clear" w:color="auto" w:fill="FFFFFF"/>
        </w:rPr>
        <w:t xml:space="preserve">, R., </w:t>
      </w:r>
      <w:proofErr w:type="spellStart"/>
      <w:r w:rsidRPr="003E341C">
        <w:rPr>
          <w:color w:val="1B1B1B"/>
          <w:shd w:val="clear" w:color="auto" w:fill="FFFFFF"/>
        </w:rPr>
        <w:t>Failla</w:t>
      </w:r>
      <w:proofErr w:type="spellEnd"/>
      <w:r w:rsidRPr="003E341C">
        <w:rPr>
          <w:color w:val="1B1B1B"/>
          <w:shd w:val="clear" w:color="auto" w:fill="FFFFFF"/>
        </w:rPr>
        <w:t xml:space="preserve">, G., </w:t>
      </w:r>
      <w:proofErr w:type="spellStart"/>
      <w:r w:rsidRPr="003E341C">
        <w:rPr>
          <w:color w:val="1B1B1B"/>
          <w:shd w:val="clear" w:color="auto" w:fill="FFFFFF"/>
        </w:rPr>
        <w:t>Gentili</w:t>
      </w:r>
      <w:proofErr w:type="spellEnd"/>
      <w:r w:rsidRPr="003E341C">
        <w:rPr>
          <w:color w:val="1B1B1B"/>
          <w:shd w:val="clear" w:color="auto" w:fill="FFFFFF"/>
        </w:rPr>
        <w:t>, A., &amp; Ricciardi, W. (2021). Developing a data-driven approach in order to improve the safety and quality of patient care. </w:t>
      </w:r>
      <w:r w:rsidRPr="003E341C">
        <w:rPr>
          <w:i/>
          <w:iCs/>
          <w:color w:val="1B1B1B"/>
          <w:shd w:val="clear" w:color="auto" w:fill="FFFFFF"/>
        </w:rPr>
        <w:t>Frontiers in Public Health</w:t>
      </w:r>
      <w:r w:rsidRPr="003E341C">
        <w:rPr>
          <w:color w:val="1B1B1B"/>
          <w:shd w:val="clear" w:color="auto" w:fill="FFFFFF"/>
        </w:rPr>
        <w:t>, </w:t>
      </w:r>
      <w:r w:rsidRPr="003E341C">
        <w:rPr>
          <w:i/>
          <w:iCs/>
          <w:color w:val="1B1B1B"/>
          <w:shd w:val="clear" w:color="auto" w:fill="FFFFFF"/>
        </w:rPr>
        <w:t>9</w:t>
      </w:r>
      <w:r w:rsidRPr="003E341C">
        <w:rPr>
          <w:color w:val="1B1B1B"/>
          <w:shd w:val="clear" w:color="auto" w:fill="FFFFFF"/>
        </w:rPr>
        <w:t xml:space="preserve">, 667819. </w:t>
      </w:r>
      <w:hyperlink r:id="rId11" w:history="1">
        <w:r w:rsidRPr="003E341C">
          <w:rPr>
            <w:rStyle w:val="Hyperlink"/>
            <w:shd w:val="clear" w:color="auto" w:fill="FFFFFF"/>
          </w:rPr>
          <w:t>https://doi.org/10.3389/fpubh.2021.667819</w:t>
        </w:r>
      </w:hyperlink>
      <w:bookmarkEnd w:id="1"/>
    </w:p>
    <w:p w14:paraId="098818F8" w14:textId="77777777" w:rsidR="00F63FFA" w:rsidRDefault="00F63FFA" w:rsidP="00CC31B8">
      <w:pPr>
        <w:ind w:left="720" w:hanging="720"/>
        <w:rPr>
          <w:shd w:val="clear" w:color="auto" w:fill="FFFFFF"/>
        </w:rPr>
      </w:pPr>
      <w:proofErr w:type="spellStart"/>
      <w:r w:rsidRPr="003E341C">
        <w:rPr>
          <w:color w:val="1B1B1B"/>
          <w:shd w:val="clear" w:color="auto" w:fill="FFFFFF"/>
        </w:rPr>
        <w:t>Chustecki</w:t>
      </w:r>
      <w:proofErr w:type="spellEnd"/>
      <w:r w:rsidRPr="003E341C">
        <w:rPr>
          <w:color w:val="1B1B1B"/>
          <w:shd w:val="clear" w:color="auto" w:fill="FFFFFF"/>
        </w:rPr>
        <w:t xml:space="preserve"> M. (2024). Benefits and Risks of AI in Health Care: Narrative Review. </w:t>
      </w:r>
      <w:r w:rsidRPr="003E341C">
        <w:rPr>
          <w:i/>
          <w:iCs/>
          <w:color w:val="1B1B1B"/>
          <w:shd w:val="clear" w:color="auto" w:fill="FFFFFF"/>
        </w:rPr>
        <w:t>Interactive Journal of Medical Research</w:t>
      </w:r>
      <w:r w:rsidRPr="003E341C">
        <w:rPr>
          <w:color w:val="1B1B1B"/>
          <w:shd w:val="clear" w:color="auto" w:fill="FFFFFF"/>
        </w:rPr>
        <w:t>, </w:t>
      </w:r>
      <w:r w:rsidRPr="003E341C">
        <w:rPr>
          <w:i/>
          <w:iCs/>
          <w:color w:val="1B1B1B"/>
          <w:shd w:val="clear" w:color="auto" w:fill="FFFFFF"/>
        </w:rPr>
        <w:t>13</w:t>
      </w:r>
      <w:r w:rsidRPr="003E341C">
        <w:rPr>
          <w:color w:val="1B1B1B"/>
          <w:shd w:val="clear" w:color="auto" w:fill="FFFFFF"/>
        </w:rPr>
        <w:t xml:space="preserve">, e53616. </w:t>
      </w:r>
      <w:hyperlink r:id="rId12" w:history="1">
        <w:r w:rsidRPr="00D56A01">
          <w:rPr>
            <w:rStyle w:val="Hyperlink"/>
            <w:shd w:val="clear" w:color="auto" w:fill="FFFFFF"/>
          </w:rPr>
          <w:t>https://doi.org/10.2196/53616</w:t>
        </w:r>
      </w:hyperlink>
    </w:p>
    <w:p w14:paraId="453292CC" w14:textId="77777777" w:rsidR="00F63FFA" w:rsidRDefault="00F63FFA" w:rsidP="00CC31B8">
      <w:pPr>
        <w:ind w:left="720" w:hanging="720"/>
        <w:rPr>
          <w:rStyle w:val="Hyperlink"/>
          <w:shd w:val="clear" w:color="auto" w:fill="FFFFFF"/>
        </w:rPr>
      </w:pPr>
      <w:r w:rsidRPr="003E341C">
        <w:rPr>
          <w:color w:val="1B1B1B"/>
          <w:shd w:val="clear" w:color="auto" w:fill="FFFFFF"/>
        </w:rPr>
        <w:t xml:space="preserve">Cross, J. L., </w:t>
      </w:r>
      <w:proofErr w:type="spellStart"/>
      <w:r w:rsidRPr="003E341C">
        <w:rPr>
          <w:color w:val="1B1B1B"/>
          <w:shd w:val="clear" w:color="auto" w:fill="FFFFFF"/>
        </w:rPr>
        <w:t>Choma</w:t>
      </w:r>
      <w:proofErr w:type="spellEnd"/>
      <w:r w:rsidRPr="003E341C">
        <w:rPr>
          <w:color w:val="1B1B1B"/>
          <w:shd w:val="clear" w:color="auto" w:fill="FFFFFF"/>
        </w:rPr>
        <w:t xml:space="preserve">, M. A., &amp; </w:t>
      </w:r>
      <w:proofErr w:type="spellStart"/>
      <w:r w:rsidRPr="003E341C">
        <w:rPr>
          <w:color w:val="1B1B1B"/>
          <w:shd w:val="clear" w:color="auto" w:fill="FFFFFF"/>
        </w:rPr>
        <w:t>Onofrey</w:t>
      </w:r>
      <w:proofErr w:type="spellEnd"/>
      <w:r w:rsidRPr="003E341C">
        <w:rPr>
          <w:color w:val="1B1B1B"/>
          <w:shd w:val="clear" w:color="auto" w:fill="FFFFFF"/>
        </w:rPr>
        <w:t>, J. A. (2024). Bias in medical AI: Implications for clinical decision-making. </w:t>
      </w:r>
      <w:r w:rsidRPr="003E341C">
        <w:rPr>
          <w:i/>
          <w:iCs/>
          <w:color w:val="1B1B1B"/>
          <w:shd w:val="clear" w:color="auto" w:fill="FFFFFF"/>
        </w:rPr>
        <w:t>PLOS Digital Health</w:t>
      </w:r>
      <w:r w:rsidRPr="003E341C">
        <w:rPr>
          <w:color w:val="1B1B1B"/>
          <w:shd w:val="clear" w:color="auto" w:fill="FFFFFF"/>
        </w:rPr>
        <w:t>, </w:t>
      </w:r>
      <w:r w:rsidRPr="003E341C">
        <w:rPr>
          <w:i/>
          <w:iCs/>
          <w:color w:val="1B1B1B"/>
          <w:shd w:val="clear" w:color="auto" w:fill="FFFFFF"/>
        </w:rPr>
        <w:t>3</w:t>
      </w:r>
      <w:r w:rsidRPr="003E341C">
        <w:rPr>
          <w:color w:val="1B1B1B"/>
          <w:shd w:val="clear" w:color="auto" w:fill="FFFFFF"/>
        </w:rPr>
        <w:t xml:space="preserve">(11), e0000651. </w:t>
      </w:r>
      <w:hyperlink r:id="rId13" w:history="1">
        <w:r w:rsidRPr="003E341C">
          <w:rPr>
            <w:rStyle w:val="Hyperlink"/>
            <w:shd w:val="clear" w:color="auto" w:fill="FFFFFF"/>
          </w:rPr>
          <w:t>https://doi.org/10.1371/journal.pdig.0000651</w:t>
        </w:r>
      </w:hyperlink>
    </w:p>
    <w:p w14:paraId="4036787F" w14:textId="77777777" w:rsidR="00F63FFA" w:rsidRDefault="00F63FFA" w:rsidP="00CC31B8">
      <w:pPr>
        <w:ind w:left="720" w:hanging="720"/>
        <w:rPr>
          <w:rStyle w:val="Hyperlink"/>
          <w:shd w:val="clear" w:color="auto" w:fill="FFFFFF"/>
        </w:rPr>
      </w:pPr>
      <w:r w:rsidRPr="003E341C">
        <w:rPr>
          <w:color w:val="1B1B1B"/>
          <w:shd w:val="clear" w:color="auto" w:fill="FFFFFF"/>
        </w:rPr>
        <w:t xml:space="preserve">Federspiel, F., Mitchell, R., </w:t>
      </w:r>
      <w:proofErr w:type="spellStart"/>
      <w:r w:rsidRPr="003E341C">
        <w:rPr>
          <w:color w:val="1B1B1B"/>
          <w:shd w:val="clear" w:color="auto" w:fill="FFFFFF"/>
        </w:rPr>
        <w:t>Asokan</w:t>
      </w:r>
      <w:proofErr w:type="spellEnd"/>
      <w:r w:rsidRPr="003E341C">
        <w:rPr>
          <w:color w:val="1B1B1B"/>
          <w:shd w:val="clear" w:color="auto" w:fill="FFFFFF"/>
        </w:rPr>
        <w:t>, A., Umana, C., &amp; McCoy, D. (2023). Threats by artificial intelligence to human health and human existence. </w:t>
      </w:r>
      <w:r w:rsidRPr="003E341C">
        <w:rPr>
          <w:i/>
          <w:iCs/>
          <w:color w:val="1B1B1B"/>
          <w:shd w:val="clear" w:color="auto" w:fill="FFFFFF"/>
        </w:rPr>
        <w:t>BMJ Global Health</w:t>
      </w:r>
      <w:r w:rsidRPr="003E341C">
        <w:rPr>
          <w:color w:val="1B1B1B"/>
          <w:shd w:val="clear" w:color="auto" w:fill="FFFFFF"/>
        </w:rPr>
        <w:t>, </w:t>
      </w:r>
      <w:r w:rsidRPr="003E341C">
        <w:rPr>
          <w:i/>
          <w:iCs/>
          <w:color w:val="1B1B1B"/>
          <w:shd w:val="clear" w:color="auto" w:fill="FFFFFF"/>
        </w:rPr>
        <w:t>8</w:t>
      </w:r>
      <w:r w:rsidRPr="003E341C">
        <w:rPr>
          <w:color w:val="1B1B1B"/>
          <w:shd w:val="clear" w:color="auto" w:fill="FFFFFF"/>
        </w:rPr>
        <w:t xml:space="preserve">(5), e010435. </w:t>
      </w:r>
      <w:hyperlink r:id="rId14" w:history="1">
        <w:r w:rsidRPr="003E341C">
          <w:rPr>
            <w:rStyle w:val="Hyperlink"/>
            <w:shd w:val="clear" w:color="auto" w:fill="FFFFFF"/>
          </w:rPr>
          <w:t>https://doi.org/10.1136/bmjgh-2022-010435</w:t>
        </w:r>
      </w:hyperlink>
    </w:p>
    <w:p w14:paraId="04B9788E" w14:textId="77777777" w:rsidR="00F63FFA" w:rsidRPr="00F63FFA" w:rsidRDefault="00F63FFA" w:rsidP="00CC31B8">
      <w:pPr>
        <w:ind w:left="720" w:hanging="720"/>
        <w:rPr>
          <w:rFonts w:cs="Times New Roman"/>
          <w:b/>
          <w:szCs w:val="24"/>
        </w:rPr>
      </w:pPr>
      <w:bookmarkStart w:id="2" w:name="_Hlk202393160"/>
      <w:r w:rsidRPr="003E341C">
        <w:t xml:space="preserve">Hardy, L. (2024). </w:t>
      </w:r>
      <w:r w:rsidRPr="003E341C">
        <w:rPr>
          <w:rStyle w:val="Emphasis"/>
        </w:rPr>
        <w:t>Health informatics: An interprofessional approach</w:t>
      </w:r>
      <w:r w:rsidRPr="003E341C">
        <w:t xml:space="preserve"> (3rd ed.). Elsevier.</w:t>
      </w:r>
      <w:bookmarkEnd w:id="2"/>
    </w:p>
    <w:p w14:paraId="5A529FF3" w14:textId="77777777" w:rsidR="00F63FFA" w:rsidRDefault="00F63FFA" w:rsidP="00CC31B8">
      <w:pPr>
        <w:ind w:left="720" w:hanging="720"/>
        <w:rPr>
          <w:rStyle w:val="Hyperlink"/>
        </w:rPr>
      </w:pPr>
      <w:bookmarkStart w:id="3" w:name="_Hlk202393170"/>
      <w:r w:rsidRPr="003E341C">
        <w:t xml:space="preserve">Ho, A. (2019). Deep ethical learning: Taking the interplay of human and artificial intelligence seriously. </w:t>
      </w:r>
      <w:r w:rsidRPr="003E341C">
        <w:rPr>
          <w:rStyle w:val="Emphasis"/>
        </w:rPr>
        <w:t>Hastings Center Report, 49</w:t>
      </w:r>
      <w:r w:rsidRPr="003E341C">
        <w:t xml:space="preserve">(1), 36–39. </w:t>
      </w:r>
      <w:hyperlink r:id="rId15" w:tgtFrame="_new" w:history="1">
        <w:r w:rsidRPr="003E341C">
          <w:rPr>
            <w:rStyle w:val="Hyperlink"/>
          </w:rPr>
          <w:t>https://doi.org/10.1002/hast.977</w:t>
        </w:r>
      </w:hyperlink>
      <w:bookmarkEnd w:id="3"/>
    </w:p>
    <w:p w14:paraId="2ECF083E" w14:textId="77777777" w:rsidR="00F63FFA" w:rsidRDefault="00F63FFA" w:rsidP="00CC31B8">
      <w:pPr>
        <w:ind w:left="720" w:hanging="720"/>
        <w:rPr>
          <w:rFonts w:cs="Times New Roman"/>
          <w:color w:val="73879C"/>
          <w:szCs w:val="24"/>
          <w:shd w:val="clear" w:color="auto" w:fill="FFFFFF"/>
        </w:rPr>
      </w:pPr>
      <w:r w:rsidRPr="00F63FFA">
        <w:rPr>
          <w:rFonts w:cs="Times New Roman"/>
          <w:szCs w:val="24"/>
          <w:shd w:val="clear" w:color="auto" w:fill="FFFFFF"/>
        </w:rPr>
        <w:t xml:space="preserve">Raza, M. M., Venkatesh, K. P., &amp; </w:t>
      </w:r>
      <w:proofErr w:type="spellStart"/>
      <w:r w:rsidRPr="00F63FFA">
        <w:rPr>
          <w:rFonts w:cs="Times New Roman"/>
          <w:szCs w:val="24"/>
          <w:shd w:val="clear" w:color="auto" w:fill="FFFFFF"/>
        </w:rPr>
        <w:t>Kvedar</w:t>
      </w:r>
      <w:proofErr w:type="spellEnd"/>
      <w:r w:rsidRPr="00F63FFA">
        <w:rPr>
          <w:rFonts w:cs="Times New Roman"/>
          <w:szCs w:val="24"/>
          <w:shd w:val="clear" w:color="auto" w:fill="FFFFFF"/>
        </w:rPr>
        <w:t xml:space="preserve">, J. C. (2024). Generative AI and large language models in health care: Pathways to implementation. </w:t>
      </w:r>
      <w:proofErr w:type="spellStart"/>
      <w:r w:rsidRPr="00F63FFA">
        <w:rPr>
          <w:rFonts w:cs="Times New Roman"/>
          <w:i/>
          <w:szCs w:val="24"/>
          <w:shd w:val="clear" w:color="auto" w:fill="FFFFFF"/>
        </w:rPr>
        <w:t>Npj</w:t>
      </w:r>
      <w:proofErr w:type="spellEnd"/>
      <w:r w:rsidRPr="00F63FFA">
        <w:rPr>
          <w:rFonts w:cs="Times New Roman"/>
          <w:i/>
          <w:szCs w:val="24"/>
          <w:shd w:val="clear" w:color="auto" w:fill="FFFFFF"/>
        </w:rPr>
        <w:t xml:space="preserve"> Digital Medicine, 7</w:t>
      </w:r>
      <w:r w:rsidRPr="00F63FFA">
        <w:rPr>
          <w:rFonts w:cs="Times New Roman"/>
          <w:szCs w:val="24"/>
          <w:shd w:val="clear" w:color="auto" w:fill="FFFFFF"/>
        </w:rPr>
        <w:t xml:space="preserve">(1). </w:t>
      </w:r>
      <w:hyperlink r:id="rId16" w:history="1">
        <w:r w:rsidRPr="00D56A01">
          <w:rPr>
            <w:rStyle w:val="Hyperlink"/>
            <w:rFonts w:cs="Times New Roman"/>
            <w:szCs w:val="24"/>
            <w:shd w:val="clear" w:color="auto" w:fill="FFFFFF"/>
          </w:rPr>
          <w:t>https://doi.org/10.1038/s41746-023-00988-4</w:t>
        </w:r>
      </w:hyperlink>
      <w:r>
        <w:rPr>
          <w:rFonts w:cs="Times New Roman"/>
          <w:color w:val="73879C"/>
          <w:szCs w:val="24"/>
          <w:shd w:val="clear" w:color="auto" w:fill="FFFFFF"/>
        </w:rPr>
        <w:t xml:space="preserve"> </w:t>
      </w:r>
    </w:p>
    <w:sectPr w:rsidR="00F63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22"/>
    <w:rsid w:val="00547A4D"/>
    <w:rsid w:val="008F1AB2"/>
    <w:rsid w:val="00B51622"/>
    <w:rsid w:val="00CC31B8"/>
    <w:rsid w:val="00ED0BD5"/>
    <w:rsid w:val="00F27880"/>
    <w:rsid w:val="00F63FFA"/>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BE3A"/>
  <w15:chartTrackingRefBased/>
  <w15:docId w15:val="{27E46915-4B2D-4350-ADAB-3F4035AE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31B8"/>
    <w:rPr>
      <w:color w:val="0563C1" w:themeColor="hyperlink"/>
      <w:u w:val="single"/>
    </w:rPr>
  </w:style>
  <w:style w:type="paragraph" w:styleId="NormalWeb">
    <w:name w:val="Normal (Web)"/>
    <w:basedOn w:val="Normal"/>
    <w:uiPriority w:val="99"/>
    <w:unhideWhenUsed/>
    <w:rsid w:val="00CC31B8"/>
    <w:pPr>
      <w:spacing w:before="100" w:beforeAutospacing="1" w:after="100" w:afterAutospacing="1" w:line="240" w:lineRule="auto"/>
    </w:pPr>
    <w:rPr>
      <w:rFonts w:eastAsia="Times New Roman" w:cs="Times New Roman"/>
      <w:szCs w:val="24"/>
      <w:lang w:val="en-GB" w:eastAsia="en-GB"/>
    </w:rPr>
  </w:style>
  <w:style w:type="character" w:styleId="UnresolvedMention">
    <w:name w:val="Unresolved Mention"/>
    <w:basedOn w:val="DefaultParagraphFont"/>
    <w:uiPriority w:val="99"/>
    <w:semiHidden/>
    <w:unhideWhenUsed/>
    <w:rsid w:val="00CC31B8"/>
    <w:rPr>
      <w:color w:val="605E5C"/>
      <w:shd w:val="clear" w:color="auto" w:fill="E1DFDD"/>
    </w:rPr>
  </w:style>
  <w:style w:type="character" w:styleId="Emphasis">
    <w:name w:val="Emphasis"/>
    <w:basedOn w:val="DefaultParagraphFont"/>
    <w:uiPriority w:val="20"/>
    <w:qFormat/>
    <w:rsid w:val="00CC3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2024.0018" TargetMode="External"/><Relationship Id="rId13" Type="http://schemas.openxmlformats.org/officeDocument/2006/relationships/hyperlink" Target="https://doi.org/10.1371/journal.pdig.000065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09/JIOT.2022.3191881" TargetMode="External"/><Relationship Id="rId12" Type="http://schemas.openxmlformats.org/officeDocument/2006/relationships/hyperlink" Target="https://doi.org/10.2196/5361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38/s41746-023-00988-4" TargetMode="External"/><Relationship Id="rId1" Type="http://schemas.openxmlformats.org/officeDocument/2006/relationships/styles" Target="styles.xml"/><Relationship Id="rId6" Type="http://schemas.openxmlformats.org/officeDocument/2006/relationships/hyperlink" Target="https://doi.org/10.1136/bmjgh-2022-010435" TargetMode="External"/><Relationship Id="rId11" Type="http://schemas.openxmlformats.org/officeDocument/2006/relationships/hyperlink" Target="https://doi.org/10.3389/fpubh.2021.667819" TargetMode="External"/><Relationship Id="rId5" Type="http://schemas.openxmlformats.org/officeDocument/2006/relationships/hyperlink" Target="https://doi.org/10.2196/53616" TargetMode="External"/><Relationship Id="rId15" Type="http://schemas.openxmlformats.org/officeDocument/2006/relationships/hyperlink" Target="https://doi.org/10.1002/hast.977" TargetMode="External"/><Relationship Id="rId10" Type="http://schemas.openxmlformats.org/officeDocument/2006/relationships/hyperlink" Target="https://arxiv.org/pdf/2012.06000" TargetMode="External"/><Relationship Id="rId4" Type="http://schemas.openxmlformats.org/officeDocument/2006/relationships/hyperlink" Target="https://doi.org/10.3389/fpubh.2021.667819" TargetMode="External"/><Relationship Id="rId9" Type="http://schemas.openxmlformats.org/officeDocument/2006/relationships/hyperlink" Target="https://doi.org/10.1002/hast.977" TargetMode="External"/><Relationship Id="rId14" Type="http://schemas.openxmlformats.org/officeDocument/2006/relationships/hyperlink" Target="https://doi.org/10.1136/bmjgh-2022-010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2025-07-02T20:06:00Z</dcterms:created>
  <dcterms:modified xsi:type="dcterms:W3CDTF">2025-07-02T21:04:00Z</dcterms:modified>
</cp:coreProperties>
</file>