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FD962" w14:textId="1D150B5A" w:rsidR="00BC7B6D" w:rsidRPr="00BC7B6D" w:rsidRDefault="00BC7B6D" w:rsidP="00BC7B6D">
      <w:pPr>
        <w:rPr>
          <w:b/>
          <w:lang w:val="en-US"/>
        </w:rPr>
      </w:pPr>
      <w:r w:rsidRPr="00BC7B6D">
        <w:rPr>
          <w:b/>
          <w:lang w:val="en-US"/>
        </w:rPr>
        <w:t>Hello Joline</w:t>
      </w:r>
    </w:p>
    <w:p w14:paraId="6D2F7168" w14:textId="0C216313" w:rsidR="000D4CF6" w:rsidRDefault="00BC7B6D" w:rsidP="002D6DC1">
      <w:pPr>
        <w:ind w:firstLine="720"/>
        <w:rPr>
          <w:lang w:val="en-US"/>
        </w:rPr>
      </w:pPr>
      <w:r w:rsidRPr="00BC7B6D">
        <w:rPr>
          <w:lang w:val="en-US"/>
        </w:rPr>
        <w:t xml:space="preserve">Thank you for </w:t>
      </w:r>
      <w:r>
        <w:rPr>
          <w:lang w:val="en-US"/>
        </w:rPr>
        <w:t>your well-though</w:t>
      </w:r>
      <w:r w:rsidR="002D6DC1">
        <w:rPr>
          <w:lang w:val="en-US"/>
        </w:rPr>
        <w:t>t</w:t>
      </w:r>
      <w:r>
        <w:rPr>
          <w:lang w:val="en-US"/>
        </w:rPr>
        <w:t xml:space="preserve"> articulation of the problem related to delayed identification of sepsis in long-term care settings in light of inadequate confidence among entry-level nurses</w:t>
      </w:r>
      <w:r w:rsidR="0016784C">
        <w:rPr>
          <w:lang w:val="en-US"/>
        </w:rPr>
        <w:t xml:space="preserve">. </w:t>
      </w:r>
      <w:r w:rsidR="00E75172">
        <w:rPr>
          <w:lang w:val="en-US"/>
        </w:rPr>
        <w:t xml:space="preserve">Notably, this is relevant </w:t>
      </w:r>
      <w:r w:rsidR="002D6DC1">
        <w:rPr>
          <w:lang w:val="en-US"/>
        </w:rPr>
        <w:t>against</w:t>
      </w:r>
      <w:r w:rsidR="00E75172">
        <w:rPr>
          <w:lang w:val="en-US"/>
        </w:rPr>
        <w:t xml:space="preserve"> the backdrop of the delayed detection that leads to catastrophic complications, including death. As supported by Calderon et al. (2021), integrating standardized screening tools into routine assessments is critical to empowering </w:t>
      </w:r>
      <w:r w:rsidR="00BB13AA">
        <w:rPr>
          <w:lang w:val="en-US"/>
        </w:rPr>
        <w:t xml:space="preserve">inadequately experienced nurses to </w:t>
      </w:r>
      <w:r w:rsidR="00216746">
        <w:rPr>
          <w:lang w:val="en-US"/>
        </w:rPr>
        <w:t>identify early signs.</w:t>
      </w:r>
      <w:r w:rsidR="0016784C">
        <w:rPr>
          <w:lang w:val="en-US"/>
        </w:rPr>
        <w:t xml:space="preserve"> </w:t>
      </w:r>
      <w:r w:rsidR="0016784C">
        <w:rPr>
          <w:lang w:val="en-US"/>
        </w:rPr>
        <w:t xml:space="preserve">I agree that </w:t>
      </w:r>
      <w:r w:rsidR="0016784C">
        <w:rPr>
          <w:lang w:val="en-US"/>
        </w:rPr>
        <w:t xml:space="preserve">informatics </w:t>
      </w:r>
      <w:r w:rsidR="0016784C">
        <w:rPr>
          <w:lang w:val="en-US"/>
        </w:rPr>
        <w:t xml:space="preserve">tools </w:t>
      </w:r>
      <w:r w:rsidR="0016784C">
        <w:rPr>
          <w:lang w:val="en-US"/>
        </w:rPr>
        <w:t xml:space="preserve">have significant utility in enhancing systematic screening of sepsis and supporting a timely </w:t>
      </w:r>
      <w:r w:rsidR="0016784C">
        <w:rPr>
          <w:lang w:val="en-US"/>
        </w:rPr>
        <w:t>implementation of life-saving interventions.</w:t>
      </w:r>
      <w:r w:rsidR="00F1621B">
        <w:rPr>
          <w:lang w:val="en-US"/>
        </w:rPr>
        <w:t xml:space="preserve"> Supporting</w:t>
      </w:r>
      <w:r w:rsidR="0016784C">
        <w:rPr>
          <w:lang w:val="en-US"/>
        </w:rPr>
        <w:t xml:space="preserve"> </w:t>
      </w:r>
      <w:r w:rsidR="002D6DC1">
        <w:rPr>
          <w:lang w:val="en-US"/>
        </w:rPr>
        <w:t>the project</w:t>
      </w:r>
      <w:r w:rsidR="0016784C">
        <w:rPr>
          <w:lang w:val="en-US"/>
        </w:rPr>
        <w:t xml:space="preserve">, </w:t>
      </w:r>
      <w:r w:rsidR="00F1621B">
        <w:rPr>
          <w:lang w:val="en-US"/>
        </w:rPr>
        <w:t xml:space="preserve">Honeyford et al. (2025) </w:t>
      </w:r>
      <w:r w:rsidR="002D6DC1">
        <w:rPr>
          <w:lang w:val="en-US"/>
        </w:rPr>
        <w:t>demonstrated</w:t>
      </w:r>
      <w:r w:rsidR="0016784C">
        <w:rPr>
          <w:lang w:val="en-US"/>
        </w:rPr>
        <w:t xml:space="preserve"> the importance of </w:t>
      </w:r>
      <w:r w:rsidR="00F1621B">
        <w:rPr>
          <w:lang w:val="en-US"/>
        </w:rPr>
        <w:t>informatics</w:t>
      </w:r>
      <w:r w:rsidR="0016784C">
        <w:rPr>
          <w:lang w:val="en-US"/>
        </w:rPr>
        <w:t xml:space="preserve"> tools, including digital sepsis alerts embedded in electronic health records (EHR)</w:t>
      </w:r>
      <w:r w:rsidR="00F1621B">
        <w:rPr>
          <w:lang w:val="en-US"/>
        </w:rPr>
        <w:t>, in sepsis screening</w:t>
      </w:r>
      <w:r w:rsidR="0016784C">
        <w:rPr>
          <w:lang w:val="en-US"/>
        </w:rPr>
        <w:t>. Introducing the tool enhanced</w:t>
      </w:r>
      <w:r w:rsidR="002D6DC1">
        <w:rPr>
          <w:lang w:val="en-US"/>
        </w:rPr>
        <w:t xml:space="preserve"> the</w:t>
      </w:r>
      <w:r w:rsidR="0016784C">
        <w:rPr>
          <w:lang w:val="en-US"/>
        </w:rPr>
        <w:t xml:space="preserve"> timely identification of sepsis, resulting in a significant reduction </w:t>
      </w:r>
      <w:r w:rsidR="002D6DC1">
        <w:rPr>
          <w:lang w:val="en-US"/>
        </w:rPr>
        <w:t>in</w:t>
      </w:r>
      <w:r w:rsidR="0016784C">
        <w:rPr>
          <w:lang w:val="en-US"/>
        </w:rPr>
        <w:t xml:space="preserve"> mortality risk. As such, this evidence supports the importance of using digital technologies to enhance care delivery. </w:t>
      </w:r>
    </w:p>
    <w:p w14:paraId="5457F403" w14:textId="77E296DB" w:rsidR="00ED0BD5" w:rsidRDefault="00BC7B6D" w:rsidP="000D4CF6">
      <w:pPr>
        <w:ind w:firstLine="720"/>
        <w:rPr>
          <w:lang w:val="en-US"/>
        </w:rPr>
      </w:pPr>
      <w:r w:rsidRPr="00BC7B6D">
        <w:rPr>
          <w:lang w:val="en-US"/>
        </w:rPr>
        <w:t>While I have a background in mental health</w:t>
      </w:r>
      <w:r w:rsidR="00F257FD">
        <w:rPr>
          <w:lang w:val="en-US"/>
        </w:rPr>
        <w:t xml:space="preserve"> nursing</w:t>
      </w:r>
      <w:r w:rsidRPr="00BC7B6D">
        <w:rPr>
          <w:lang w:val="en-US"/>
        </w:rPr>
        <w:t xml:space="preserve">, your project </w:t>
      </w:r>
      <w:r w:rsidR="00F257FD">
        <w:rPr>
          <w:lang w:val="en-US"/>
        </w:rPr>
        <w:t>has substantial implications. Mental health disorders have been shown to correlate with the advancement of sepsis, with the patients having an excess mortality rate from sepsis (</w:t>
      </w:r>
      <w:r w:rsidR="00F1621B">
        <w:rPr>
          <w:lang w:val="en-US"/>
        </w:rPr>
        <w:t xml:space="preserve">Hu </w:t>
      </w:r>
      <w:r w:rsidR="002D6DC1">
        <w:rPr>
          <w:lang w:val="en-US"/>
        </w:rPr>
        <w:t>e</w:t>
      </w:r>
      <w:r w:rsidR="00F1621B">
        <w:rPr>
          <w:lang w:val="en-US"/>
        </w:rPr>
        <w:t>t al., 2024</w:t>
      </w:r>
      <w:r w:rsidR="00F257FD">
        <w:rPr>
          <w:lang w:val="en-US"/>
        </w:rPr>
        <w:t>). The presentation may go unrecognized in psychiatric settings because of the focus on psychiatric etiology. Therefore, a</w:t>
      </w:r>
      <w:r w:rsidRPr="00BC7B6D">
        <w:rPr>
          <w:lang w:val="en-US"/>
        </w:rPr>
        <w:t xml:space="preserve"> standardized assessment instrument derived from an EHR can alert mental health nurses to subtle yet life-saving physical changes before institutionalization.</w:t>
      </w:r>
      <w:r w:rsidR="00F257FD">
        <w:rPr>
          <w:lang w:val="en-US"/>
        </w:rPr>
        <w:t xml:space="preserve"> Besides, developing nurses’ </w:t>
      </w:r>
      <w:r w:rsidRPr="00BC7B6D">
        <w:rPr>
          <w:lang w:val="en-US"/>
        </w:rPr>
        <w:t xml:space="preserve">confidence </w:t>
      </w:r>
      <w:r w:rsidR="00F257FD">
        <w:rPr>
          <w:lang w:val="en-US"/>
        </w:rPr>
        <w:t xml:space="preserve">in clinical decision-making pertinent to detecting sepsis would enable timely referral or interventions. Overall, your project could be a model for an interdisciplinary integration of digital tools aimed at enhancing patient safety and improving clinical outcomes. </w:t>
      </w:r>
    </w:p>
    <w:p w14:paraId="59DE2A61" w14:textId="1CB521D8" w:rsidR="00F257FD" w:rsidRDefault="00F257FD" w:rsidP="00F257FD">
      <w:pPr>
        <w:jc w:val="center"/>
        <w:rPr>
          <w:b/>
          <w:lang w:val="en-US"/>
        </w:rPr>
      </w:pPr>
      <w:r w:rsidRPr="00F257FD">
        <w:rPr>
          <w:b/>
          <w:lang w:val="en-US"/>
        </w:rPr>
        <w:lastRenderedPageBreak/>
        <w:t>References</w:t>
      </w:r>
    </w:p>
    <w:p w14:paraId="171FF3DF" w14:textId="77777777" w:rsidR="002D6DC1" w:rsidRPr="002D6DC1" w:rsidRDefault="002D6DC1" w:rsidP="00F257FD">
      <w:pPr>
        <w:ind w:left="720" w:hanging="720"/>
        <w:rPr>
          <w:rFonts w:cs="Times New Roman"/>
          <w:szCs w:val="24"/>
          <w:shd w:val="clear" w:color="auto" w:fill="FFFFFF"/>
        </w:rPr>
      </w:pPr>
      <w:r w:rsidRPr="002D6DC1">
        <w:rPr>
          <w:rFonts w:cs="Times New Roman"/>
          <w:szCs w:val="24"/>
          <w:shd w:val="clear" w:color="auto" w:fill="FFFFFF"/>
        </w:rPr>
        <w:t xml:space="preserve">Calderon, K., Van </w:t>
      </w:r>
      <w:proofErr w:type="spellStart"/>
      <w:r w:rsidRPr="002D6DC1">
        <w:rPr>
          <w:rFonts w:cs="Times New Roman"/>
          <w:szCs w:val="24"/>
          <w:shd w:val="clear" w:color="auto" w:fill="FFFFFF"/>
        </w:rPr>
        <w:t>Landingham</w:t>
      </w:r>
      <w:proofErr w:type="spellEnd"/>
      <w:r w:rsidRPr="002D6DC1">
        <w:rPr>
          <w:rFonts w:cs="Times New Roman"/>
          <w:szCs w:val="24"/>
          <w:shd w:val="clear" w:color="auto" w:fill="FFFFFF"/>
        </w:rPr>
        <w:t xml:space="preserve">, E., Purcell, S., &amp; Kennard, M. (2021). Identifying and treating sepsis in older people: A quality improvement project in hospitals and nursing homes in </w:t>
      </w:r>
      <w:r w:rsidRPr="002D6DC1">
        <w:rPr>
          <w:rFonts w:cs="Times New Roman"/>
          <w:szCs w:val="24"/>
          <w:shd w:val="clear" w:color="auto" w:fill="FFFFFF"/>
        </w:rPr>
        <w:t>Texas</w:t>
      </w:r>
      <w:r w:rsidRPr="002D6DC1">
        <w:rPr>
          <w:rFonts w:cs="Times New Roman"/>
          <w:szCs w:val="24"/>
          <w:shd w:val="clear" w:color="auto" w:fill="FFFFFF"/>
        </w:rPr>
        <w:t xml:space="preserve">. </w:t>
      </w:r>
      <w:r w:rsidRPr="002D6DC1">
        <w:rPr>
          <w:rFonts w:cs="Times New Roman"/>
          <w:i/>
          <w:szCs w:val="24"/>
          <w:shd w:val="clear" w:color="auto" w:fill="FFFFFF"/>
        </w:rPr>
        <w:t>Nursing Older People, 33</w:t>
      </w:r>
      <w:r w:rsidRPr="002D6DC1">
        <w:rPr>
          <w:rFonts w:cs="Times New Roman"/>
          <w:szCs w:val="24"/>
          <w:shd w:val="clear" w:color="auto" w:fill="FFFFFF"/>
        </w:rPr>
        <w:t xml:space="preserve">(3), 36–41. </w:t>
      </w:r>
      <w:hyperlink r:id="rId4" w:history="1">
        <w:r w:rsidRPr="002D6DC1">
          <w:rPr>
            <w:rStyle w:val="Hyperlink"/>
            <w:rFonts w:cs="Times New Roman"/>
            <w:szCs w:val="24"/>
            <w:shd w:val="clear" w:color="auto" w:fill="FFFFFF"/>
          </w:rPr>
          <w:t>https://doi.org/10.7748/nop.2021.e1308</w:t>
        </w:r>
      </w:hyperlink>
    </w:p>
    <w:p w14:paraId="3FDB7C44" w14:textId="77777777" w:rsidR="002D6DC1" w:rsidRPr="002D6DC1" w:rsidRDefault="002D6DC1" w:rsidP="00F257FD">
      <w:pPr>
        <w:ind w:left="720" w:hanging="720"/>
        <w:rPr>
          <w:rFonts w:cs="Times New Roman"/>
          <w:szCs w:val="24"/>
          <w:lang w:val="en-US"/>
        </w:rPr>
      </w:pPr>
      <w:r w:rsidRPr="002D6DC1">
        <w:rPr>
          <w:rFonts w:cs="Times New Roman"/>
          <w:color w:val="1B1B1B"/>
          <w:szCs w:val="24"/>
          <w:shd w:val="clear" w:color="auto" w:fill="FFFFFF"/>
        </w:rPr>
        <w:t xml:space="preserve">Honeyford, K., </w:t>
      </w:r>
      <w:proofErr w:type="spellStart"/>
      <w:r w:rsidRPr="002D6DC1">
        <w:rPr>
          <w:rFonts w:cs="Times New Roman"/>
          <w:color w:val="1B1B1B"/>
          <w:szCs w:val="24"/>
          <w:shd w:val="clear" w:color="auto" w:fill="FFFFFF"/>
        </w:rPr>
        <w:t>Timney</w:t>
      </w:r>
      <w:proofErr w:type="spellEnd"/>
      <w:r w:rsidRPr="002D6DC1">
        <w:rPr>
          <w:rFonts w:cs="Times New Roman"/>
          <w:color w:val="1B1B1B"/>
          <w:szCs w:val="24"/>
          <w:shd w:val="clear" w:color="auto" w:fill="FFFFFF"/>
        </w:rPr>
        <w:t xml:space="preserve">, A., </w:t>
      </w:r>
      <w:proofErr w:type="spellStart"/>
      <w:r w:rsidRPr="002D6DC1">
        <w:rPr>
          <w:rFonts w:cs="Times New Roman"/>
          <w:color w:val="1B1B1B"/>
          <w:szCs w:val="24"/>
          <w:shd w:val="clear" w:color="auto" w:fill="FFFFFF"/>
        </w:rPr>
        <w:t>Lazzarino</w:t>
      </w:r>
      <w:proofErr w:type="spellEnd"/>
      <w:r w:rsidRPr="002D6DC1">
        <w:rPr>
          <w:rFonts w:cs="Times New Roman"/>
          <w:color w:val="1B1B1B"/>
          <w:szCs w:val="24"/>
          <w:shd w:val="clear" w:color="auto" w:fill="FFFFFF"/>
        </w:rPr>
        <w:t xml:space="preserve">, R., Welch, J., Brent, A. J., </w:t>
      </w:r>
      <w:proofErr w:type="spellStart"/>
      <w:r w:rsidRPr="002D6DC1">
        <w:rPr>
          <w:rFonts w:cs="Times New Roman"/>
          <w:color w:val="1B1B1B"/>
          <w:szCs w:val="24"/>
          <w:shd w:val="clear" w:color="auto" w:fill="FFFFFF"/>
        </w:rPr>
        <w:t>Kinderlerer</w:t>
      </w:r>
      <w:proofErr w:type="spellEnd"/>
      <w:r w:rsidRPr="002D6DC1">
        <w:rPr>
          <w:rFonts w:cs="Times New Roman"/>
          <w:color w:val="1B1B1B"/>
          <w:szCs w:val="24"/>
          <w:shd w:val="clear" w:color="auto" w:fill="FFFFFF"/>
        </w:rPr>
        <w:t xml:space="preserve">, A., Ghazal, P., Gordon, A. C., Patil, S., Cooke, G., </w:t>
      </w:r>
      <w:proofErr w:type="spellStart"/>
      <w:r w:rsidRPr="002D6DC1">
        <w:rPr>
          <w:rFonts w:cs="Times New Roman"/>
          <w:color w:val="1B1B1B"/>
          <w:szCs w:val="24"/>
          <w:shd w:val="clear" w:color="auto" w:fill="FFFFFF"/>
        </w:rPr>
        <w:t>DiAlS</w:t>
      </w:r>
      <w:proofErr w:type="spellEnd"/>
      <w:r w:rsidRPr="002D6DC1">
        <w:rPr>
          <w:rFonts w:cs="Times New Roman"/>
          <w:color w:val="1B1B1B"/>
          <w:szCs w:val="24"/>
          <w:shd w:val="clear" w:color="auto" w:fill="FFFFFF"/>
        </w:rPr>
        <w:t xml:space="preserve"> Co-Investigators, &amp; </w:t>
      </w:r>
      <w:proofErr w:type="spellStart"/>
      <w:r w:rsidRPr="002D6DC1">
        <w:rPr>
          <w:rFonts w:cs="Times New Roman"/>
          <w:color w:val="1B1B1B"/>
          <w:szCs w:val="24"/>
          <w:shd w:val="clear" w:color="auto" w:fill="FFFFFF"/>
        </w:rPr>
        <w:t>Costelloe</w:t>
      </w:r>
      <w:proofErr w:type="spellEnd"/>
      <w:r w:rsidRPr="002D6DC1">
        <w:rPr>
          <w:rFonts w:cs="Times New Roman"/>
          <w:color w:val="1B1B1B"/>
          <w:szCs w:val="24"/>
          <w:shd w:val="clear" w:color="auto" w:fill="FFFFFF"/>
        </w:rPr>
        <w:t>, C. E. (2025). Digital innovation in healthcare: quantifying the impact of digital sepsis screening tools on patient outcomes-a multi-site natural experiment. </w:t>
      </w:r>
      <w:r w:rsidRPr="002D6DC1">
        <w:rPr>
          <w:rFonts w:cs="Times New Roman"/>
          <w:i/>
          <w:iCs/>
          <w:color w:val="1B1B1B"/>
          <w:szCs w:val="24"/>
          <w:shd w:val="clear" w:color="auto" w:fill="FFFFFF"/>
        </w:rPr>
        <w:t xml:space="preserve">BMJ </w:t>
      </w:r>
      <w:r w:rsidRPr="002D6DC1">
        <w:rPr>
          <w:rFonts w:cs="Times New Roman"/>
          <w:i/>
          <w:iCs/>
          <w:color w:val="1B1B1B"/>
          <w:szCs w:val="24"/>
          <w:shd w:val="clear" w:color="auto" w:fill="FFFFFF"/>
        </w:rPr>
        <w:t xml:space="preserve">Health </w:t>
      </w:r>
      <w:r w:rsidRPr="002D6DC1">
        <w:rPr>
          <w:rFonts w:cs="Times New Roman"/>
          <w:i/>
          <w:iCs/>
          <w:color w:val="1B1B1B"/>
          <w:szCs w:val="24"/>
          <w:shd w:val="clear" w:color="auto" w:fill="FFFFFF"/>
        </w:rPr>
        <w:t xml:space="preserve">&amp; </w:t>
      </w:r>
      <w:r w:rsidRPr="002D6DC1">
        <w:rPr>
          <w:rFonts w:cs="Times New Roman"/>
          <w:i/>
          <w:iCs/>
          <w:color w:val="1B1B1B"/>
          <w:szCs w:val="24"/>
          <w:shd w:val="clear" w:color="auto" w:fill="FFFFFF"/>
        </w:rPr>
        <w:t>Care Informatics</w:t>
      </w:r>
      <w:r w:rsidRPr="002D6DC1">
        <w:rPr>
          <w:rFonts w:cs="Times New Roman"/>
          <w:color w:val="1B1B1B"/>
          <w:szCs w:val="24"/>
          <w:shd w:val="clear" w:color="auto" w:fill="FFFFFF"/>
        </w:rPr>
        <w:t>, </w:t>
      </w:r>
      <w:r w:rsidRPr="002D6DC1">
        <w:rPr>
          <w:rFonts w:cs="Times New Roman"/>
          <w:i/>
          <w:iCs/>
          <w:color w:val="1B1B1B"/>
          <w:szCs w:val="24"/>
          <w:shd w:val="clear" w:color="auto" w:fill="FFFFFF"/>
        </w:rPr>
        <w:t>32</w:t>
      </w:r>
      <w:r w:rsidRPr="002D6DC1">
        <w:rPr>
          <w:rFonts w:cs="Times New Roman"/>
          <w:color w:val="1B1B1B"/>
          <w:szCs w:val="24"/>
          <w:shd w:val="clear" w:color="auto" w:fill="FFFFFF"/>
        </w:rPr>
        <w:t xml:space="preserve">(1), e101141. </w:t>
      </w:r>
      <w:hyperlink r:id="rId5" w:history="1">
        <w:r w:rsidRPr="002D6DC1">
          <w:rPr>
            <w:rStyle w:val="Hyperlink"/>
            <w:rFonts w:cs="Times New Roman"/>
            <w:szCs w:val="24"/>
            <w:shd w:val="clear" w:color="auto" w:fill="FFFFFF"/>
          </w:rPr>
          <w:t>https://doi.org/10.1136/bmjhci-2024-101141</w:t>
        </w:r>
      </w:hyperlink>
      <w:r w:rsidRPr="002D6DC1">
        <w:rPr>
          <w:rFonts w:cs="Times New Roman"/>
          <w:color w:val="1B1B1B"/>
          <w:szCs w:val="24"/>
          <w:shd w:val="clear" w:color="auto" w:fill="FFFFFF"/>
        </w:rPr>
        <w:t xml:space="preserve"> </w:t>
      </w:r>
      <w:r w:rsidRPr="002D6DC1">
        <w:rPr>
          <w:rFonts w:cs="Times New Roman"/>
          <w:szCs w:val="24"/>
          <w:lang w:val="en-US"/>
        </w:rPr>
        <w:t xml:space="preserve"> </w:t>
      </w:r>
    </w:p>
    <w:p w14:paraId="623B16C4" w14:textId="77777777" w:rsidR="002D6DC1" w:rsidRPr="00F257FD" w:rsidRDefault="002D6DC1" w:rsidP="00F257FD">
      <w:pPr>
        <w:ind w:left="720" w:hanging="720"/>
        <w:rPr>
          <w:rFonts w:cs="Times New Roman"/>
          <w:szCs w:val="24"/>
          <w:lang w:val="en-US"/>
        </w:rPr>
      </w:pPr>
      <w:r w:rsidRPr="002D6DC1">
        <w:rPr>
          <w:rFonts w:cs="Times New Roman"/>
          <w:color w:val="1B1B1B"/>
          <w:szCs w:val="24"/>
          <w:shd w:val="clear" w:color="auto" w:fill="FFFFFF"/>
        </w:rPr>
        <w:t xml:space="preserve">Hu, Y., </w:t>
      </w:r>
      <w:proofErr w:type="spellStart"/>
      <w:r w:rsidRPr="002D6DC1">
        <w:rPr>
          <w:rFonts w:cs="Times New Roman"/>
          <w:color w:val="1B1B1B"/>
          <w:szCs w:val="24"/>
          <w:shd w:val="clear" w:color="auto" w:fill="FFFFFF"/>
        </w:rPr>
        <w:t>Xiong</w:t>
      </w:r>
      <w:proofErr w:type="spellEnd"/>
      <w:r w:rsidRPr="002D6DC1">
        <w:rPr>
          <w:rFonts w:cs="Times New Roman"/>
          <w:color w:val="1B1B1B"/>
          <w:szCs w:val="24"/>
          <w:shd w:val="clear" w:color="auto" w:fill="FFFFFF"/>
        </w:rPr>
        <w:t>, Z., Huang, P., He, W., Zhong, M., Zhang, D., &amp; Tang, G. (2024). Association of mental disorders with sepsis: a bidirectional Mendelian randomization study. </w:t>
      </w:r>
      <w:r w:rsidRPr="002D6DC1">
        <w:rPr>
          <w:rFonts w:cs="Times New Roman"/>
          <w:i/>
          <w:iCs/>
          <w:color w:val="1B1B1B"/>
          <w:szCs w:val="24"/>
          <w:shd w:val="clear" w:color="auto" w:fill="FFFFFF"/>
        </w:rPr>
        <w:t xml:space="preserve">Frontiers in </w:t>
      </w:r>
      <w:r w:rsidRPr="002D6DC1">
        <w:rPr>
          <w:rFonts w:cs="Times New Roman"/>
          <w:i/>
          <w:iCs/>
          <w:color w:val="1B1B1B"/>
          <w:szCs w:val="24"/>
          <w:shd w:val="clear" w:color="auto" w:fill="FFFFFF"/>
        </w:rPr>
        <w:t>Public Health</w:t>
      </w:r>
      <w:r w:rsidRPr="002D6DC1">
        <w:rPr>
          <w:rFonts w:cs="Times New Roman"/>
          <w:color w:val="1B1B1B"/>
          <w:szCs w:val="24"/>
          <w:shd w:val="clear" w:color="auto" w:fill="FFFFFF"/>
        </w:rPr>
        <w:t>, </w:t>
      </w:r>
      <w:r w:rsidRPr="002D6DC1">
        <w:rPr>
          <w:rFonts w:cs="Times New Roman"/>
          <w:i/>
          <w:iCs/>
          <w:color w:val="1B1B1B"/>
          <w:szCs w:val="24"/>
          <w:shd w:val="clear" w:color="auto" w:fill="FFFFFF"/>
        </w:rPr>
        <w:t>12</w:t>
      </w:r>
      <w:r w:rsidRPr="002D6DC1">
        <w:rPr>
          <w:rFonts w:cs="Times New Roman"/>
          <w:color w:val="1B1B1B"/>
          <w:szCs w:val="24"/>
          <w:shd w:val="clear" w:color="auto" w:fill="FFFFFF"/>
        </w:rPr>
        <w:t xml:space="preserve">, 1327315. </w:t>
      </w:r>
      <w:hyperlink r:id="rId6" w:history="1">
        <w:r w:rsidRPr="002D6DC1">
          <w:rPr>
            <w:rStyle w:val="Hyperlink"/>
            <w:rFonts w:cs="Times New Roman"/>
            <w:szCs w:val="24"/>
            <w:shd w:val="clear" w:color="auto" w:fill="FFFFFF"/>
          </w:rPr>
          <w:t>https://doi.org/10.3389/fpubh.2024.1327315</w:t>
        </w:r>
      </w:hyperlink>
      <w:r>
        <w:rPr>
          <w:rFonts w:ascii="Consolas" w:hAnsi="Consolas"/>
          <w:color w:val="1B1B1B"/>
          <w:shd w:val="clear" w:color="auto" w:fill="FFFFFF"/>
        </w:rPr>
        <w:t xml:space="preserve"> </w:t>
      </w:r>
      <w:r w:rsidRPr="00F257FD">
        <w:rPr>
          <w:rFonts w:cs="Times New Roman"/>
          <w:szCs w:val="24"/>
          <w:lang w:val="en-US"/>
        </w:rPr>
        <w:br w:type="page"/>
      </w:r>
    </w:p>
    <w:p w14:paraId="00226992" w14:textId="1CBBCDF6" w:rsidR="00F257FD" w:rsidRDefault="00F257FD" w:rsidP="00F257FD">
      <w:pPr>
        <w:rPr>
          <w:b/>
          <w:lang w:val="en-US"/>
        </w:rPr>
      </w:pPr>
      <w:r>
        <w:rPr>
          <w:b/>
          <w:lang w:val="en-US"/>
        </w:rPr>
        <w:lastRenderedPageBreak/>
        <w:t>Hello Beth</w:t>
      </w:r>
    </w:p>
    <w:p w14:paraId="3F689170" w14:textId="1EAB5C8E" w:rsidR="000D4CF6" w:rsidRDefault="00F257FD" w:rsidP="000D4CF6">
      <w:pPr>
        <w:ind w:firstLine="720"/>
        <w:rPr>
          <w:lang w:val="en-US"/>
        </w:rPr>
      </w:pPr>
      <w:r>
        <w:rPr>
          <w:lang w:val="en-US"/>
        </w:rPr>
        <w:t xml:space="preserve">I appreciate your timely and necessary identification of the importance of preventing nurse burnout through self-care education and informatics-driven strategies. </w:t>
      </w:r>
      <w:r w:rsidR="00F1621B">
        <w:rPr>
          <w:lang w:val="en-US"/>
        </w:rPr>
        <w:t>Nurses face an undeniable strain in their work</w:t>
      </w:r>
      <w:r w:rsidR="005D0280">
        <w:rPr>
          <w:lang w:val="en-US"/>
        </w:rPr>
        <w:t xml:space="preserve"> because of the growing shift toward preventive care that requires nurses to take more complex presentations and tasks (Wakefield et al., 2021). Consequently, the impact of burnout may result in poor patient outcomes, including the quality and safety of care provided (Melnyk et al., 2022). </w:t>
      </w:r>
      <w:r w:rsidR="00F1621B">
        <w:rPr>
          <w:lang w:val="en-US"/>
        </w:rPr>
        <w:t xml:space="preserve">I agree that addressing burnout requires structured interventions focused on enhancing nurses’ self-care behaviors. </w:t>
      </w:r>
      <w:r w:rsidR="00FD1A1E">
        <w:rPr>
          <w:lang w:val="en-US"/>
        </w:rPr>
        <w:t xml:space="preserve">The proposed health informatics tools, including EHR-integrated well-being check-ins, mobile self-care platforms, and AI dashboards, have significant potential in enhancing self-care and reducing burnout. </w:t>
      </w:r>
    </w:p>
    <w:p w14:paraId="0362FEE3" w14:textId="2C26DECF" w:rsidR="000D4CF6" w:rsidRDefault="00FD1A1E" w:rsidP="000D4CF6">
      <w:pPr>
        <w:ind w:firstLine="720"/>
        <w:rPr>
          <w:lang w:val="en-US"/>
        </w:rPr>
      </w:pPr>
      <w:r>
        <w:rPr>
          <w:lang w:val="en-US"/>
        </w:rPr>
        <w:t xml:space="preserve">With the increasing use of technology, AI-based mobile app interventions could serve as an innovative approach to tailoring self-care interventions. For instance, </w:t>
      </w:r>
      <w:proofErr w:type="spellStart"/>
      <w:r w:rsidR="005D0280">
        <w:rPr>
          <w:lang w:val="en-US"/>
        </w:rPr>
        <w:t>Baek</w:t>
      </w:r>
      <w:proofErr w:type="spellEnd"/>
      <w:r w:rsidR="005D0280">
        <w:rPr>
          <w:lang w:val="en-US"/>
        </w:rPr>
        <w:t xml:space="preserve"> and Cha (2025) </w:t>
      </w:r>
      <w:r>
        <w:rPr>
          <w:lang w:val="en-US"/>
        </w:rPr>
        <w:t xml:space="preserve">revealed that an AI-based mobile intervention comprising laughter therapy, mindfulness meditation, acceptance and commitment therapy, and reflective writing significantly reduced job stress, stress responses, and burnout. The outcomes </w:t>
      </w:r>
      <w:r w:rsidR="002D6DC1">
        <w:rPr>
          <w:lang w:val="en-US"/>
        </w:rPr>
        <w:t>justify</w:t>
      </w:r>
      <w:r>
        <w:rPr>
          <w:lang w:val="en-US"/>
        </w:rPr>
        <w:t xml:space="preserve"> the </w:t>
      </w:r>
      <w:r w:rsidR="002D6DC1">
        <w:rPr>
          <w:lang w:val="en-US"/>
        </w:rPr>
        <w:t>benefits</w:t>
      </w:r>
      <w:r>
        <w:rPr>
          <w:lang w:val="en-US"/>
        </w:rPr>
        <w:t xml:space="preserve"> </w:t>
      </w:r>
      <w:r w:rsidR="002D6DC1">
        <w:rPr>
          <w:lang w:val="en-US"/>
        </w:rPr>
        <w:t>of</w:t>
      </w:r>
      <w:r>
        <w:rPr>
          <w:lang w:val="en-US"/>
        </w:rPr>
        <w:t xml:space="preserve"> AI algorithms in tailoring programs aimed at </w:t>
      </w:r>
      <w:r w:rsidR="002D6DC1">
        <w:rPr>
          <w:lang w:val="en-US"/>
        </w:rPr>
        <w:t>reducing</w:t>
      </w:r>
      <w:r>
        <w:rPr>
          <w:lang w:val="en-US"/>
        </w:rPr>
        <w:t xml:space="preserve"> burnout. </w:t>
      </w:r>
      <w:r w:rsidR="002D6DC1">
        <w:rPr>
          <w:lang w:val="en-US"/>
        </w:rPr>
        <w:t xml:space="preserve">The incremental impact of the tailored self-care interventions would result in significant improvements in nurses’ mental health. </w:t>
      </w:r>
    </w:p>
    <w:p w14:paraId="2B959EC8" w14:textId="54FCBC7B" w:rsidR="00FD1A1E" w:rsidRDefault="00FD1A1E" w:rsidP="000D4CF6">
      <w:pPr>
        <w:ind w:firstLine="720"/>
        <w:rPr>
          <w:lang w:val="en-US"/>
        </w:rPr>
      </w:pPr>
      <w:r>
        <w:rPr>
          <w:lang w:val="en-US"/>
        </w:rPr>
        <w:t xml:space="preserve">The topic </w:t>
      </w:r>
      <w:r w:rsidR="000D4CF6">
        <w:rPr>
          <w:lang w:val="en-US"/>
        </w:rPr>
        <w:t>is timely and relevant to mental health nursing, considering that burnout does not discriminate based on specialty. Indeed,</w:t>
      </w:r>
      <w:r w:rsidR="005D0280">
        <w:rPr>
          <w:lang w:val="en-US"/>
        </w:rPr>
        <w:t xml:space="preserve"> Wakefi</w:t>
      </w:r>
      <w:bookmarkStart w:id="0" w:name="_GoBack"/>
      <w:bookmarkEnd w:id="0"/>
      <w:r w:rsidR="005D0280">
        <w:rPr>
          <w:lang w:val="en-US"/>
        </w:rPr>
        <w:t>eld et al. (2021)</w:t>
      </w:r>
      <w:r w:rsidR="000D4CF6">
        <w:rPr>
          <w:lang w:val="en-US"/>
        </w:rPr>
        <w:t xml:space="preserve"> noted that the prolonged contact between psychiatric nurses and patients results in a high risk of burnout</w:t>
      </w:r>
      <w:r w:rsidR="002D6DC1">
        <w:rPr>
          <w:lang w:val="en-US"/>
        </w:rPr>
        <w:t>,</w:t>
      </w:r>
      <w:r w:rsidR="000D4CF6">
        <w:rPr>
          <w:lang w:val="en-US"/>
        </w:rPr>
        <w:t xml:space="preserve"> particularly because of occupational stressors such as aggression from patients. Tailored interventions support</w:t>
      </w:r>
      <w:r w:rsidR="002D6DC1">
        <w:rPr>
          <w:lang w:val="en-US"/>
        </w:rPr>
        <w:t>ed</w:t>
      </w:r>
      <w:r w:rsidR="000D4CF6">
        <w:rPr>
          <w:lang w:val="en-US"/>
        </w:rPr>
        <w:t xml:space="preserve"> by nursing informatics could be critical to enhancing self-care behaviors among mental health nurses</w:t>
      </w:r>
      <w:r w:rsidR="005D0280">
        <w:rPr>
          <w:lang w:val="en-US"/>
        </w:rPr>
        <w:t xml:space="preserve"> (</w:t>
      </w:r>
      <w:proofErr w:type="spellStart"/>
      <w:r w:rsidR="005D0280">
        <w:rPr>
          <w:lang w:val="en-US"/>
        </w:rPr>
        <w:t>Baek</w:t>
      </w:r>
      <w:proofErr w:type="spellEnd"/>
      <w:r w:rsidR="005D0280">
        <w:rPr>
          <w:lang w:val="en-US"/>
        </w:rPr>
        <w:t xml:space="preserve"> &amp; Cha, 2025)</w:t>
      </w:r>
      <w:r w:rsidR="000D4CF6">
        <w:rPr>
          <w:lang w:val="en-US"/>
        </w:rPr>
        <w:t xml:space="preserve">. For instance, EHR-linked wellness dashboards and </w:t>
      </w:r>
      <w:r w:rsidR="000D4CF6">
        <w:rPr>
          <w:lang w:val="en-US"/>
        </w:rPr>
        <w:lastRenderedPageBreak/>
        <w:t xml:space="preserve">alerts could sensitize nurses about the importance of self-care and allow them to participate in activities such as mindfulness, medication, or yoga during breaks. </w:t>
      </w:r>
    </w:p>
    <w:p w14:paraId="29DDC05F" w14:textId="097B0DAA" w:rsidR="000D4CF6" w:rsidRDefault="000D4CF6" w:rsidP="000D4CF6">
      <w:pPr>
        <w:jc w:val="center"/>
        <w:rPr>
          <w:b/>
          <w:lang w:val="en-US"/>
        </w:rPr>
      </w:pPr>
      <w:r>
        <w:rPr>
          <w:b/>
          <w:lang w:val="en-US"/>
        </w:rPr>
        <w:t xml:space="preserve">References </w:t>
      </w:r>
    </w:p>
    <w:p w14:paraId="276FFD52" w14:textId="77777777" w:rsidR="002D6DC1" w:rsidRPr="005D0280" w:rsidRDefault="002D6DC1" w:rsidP="005D0280">
      <w:pPr>
        <w:ind w:left="720" w:hanging="720"/>
        <w:rPr>
          <w:rFonts w:cs="Times New Roman"/>
          <w:color w:val="1B1B1B"/>
          <w:szCs w:val="24"/>
          <w:shd w:val="clear" w:color="auto" w:fill="FFFFFF"/>
        </w:rPr>
      </w:pPr>
      <w:proofErr w:type="spellStart"/>
      <w:r w:rsidRPr="005D0280">
        <w:rPr>
          <w:rFonts w:cs="Times New Roman"/>
          <w:color w:val="1B1B1B"/>
          <w:szCs w:val="24"/>
          <w:shd w:val="clear" w:color="auto" w:fill="FFFFFF"/>
        </w:rPr>
        <w:t>Baek</w:t>
      </w:r>
      <w:proofErr w:type="spellEnd"/>
      <w:r w:rsidRPr="005D0280">
        <w:rPr>
          <w:rFonts w:cs="Times New Roman"/>
          <w:color w:val="1B1B1B"/>
          <w:szCs w:val="24"/>
          <w:shd w:val="clear" w:color="auto" w:fill="FFFFFF"/>
        </w:rPr>
        <w:t>, G., &amp; Cha, C. (2025). AI-</w:t>
      </w:r>
      <w:r w:rsidRPr="005D0280">
        <w:rPr>
          <w:rFonts w:cs="Times New Roman"/>
          <w:color w:val="1B1B1B"/>
          <w:szCs w:val="24"/>
          <w:shd w:val="clear" w:color="auto" w:fill="FFFFFF"/>
        </w:rPr>
        <w:t>assisted tailored intervention for nurse burnout</w:t>
      </w:r>
      <w:r w:rsidRPr="005D0280">
        <w:rPr>
          <w:rFonts w:cs="Times New Roman"/>
          <w:color w:val="1B1B1B"/>
          <w:szCs w:val="24"/>
          <w:shd w:val="clear" w:color="auto" w:fill="FFFFFF"/>
        </w:rPr>
        <w:t xml:space="preserve">: A </w:t>
      </w:r>
      <w:r w:rsidRPr="005D0280">
        <w:rPr>
          <w:rFonts w:cs="Times New Roman"/>
          <w:color w:val="1B1B1B"/>
          <w:szCs w:val="24"/>
          <w:shd w:val="clear" w:color="auto" w:fill="FFFFFF"/>
        </w:rPr>
        <w:t>three-group randomized controlled trial</w:t>
      </w:r>
      <w:r w:rsidRPr="005D0280">
        <w:rPr>
          <w:rFonts w:cs="Times New Roman"/>
          <w:color w:val="1B1B1B"/>
          <w:szCs w:val="24"/>
          <w:shd w:val="clear" w:color="auto" w:fill="FFFFFF"/>
        </w:rPr>
        <w:t>. </w:t>
      </w:r>
      <w:r w:rsidRPr="005D0280">
        <w:rPr>
          <w:rFonts w:cs="Times New Roman"/>
          <w:i/>
          <w:iCs/>
          <w:color w:val="1B1B1B"/>
          <w:szCs w:val="24"/>
          <w:shd w:val="clear" w:color="auto" w:fill="FFFFFF"/>
        </w:rPr>
        <w:t xml:space="preserve">Worldviews on </w:t>
      </w:r>
      <w:r w:rsidRPr="005D0280">
        <w:rPr>
          <w:rFonts w:cs="Times New Roman"/>
          <w:i/>
          <w:iCs/>
          <w:color w:val="1B1B1B"/>
          <w:szCs w:val="24"/>
          <w:shd w:val="clear" w:color="auto" w:fill="FFFFFF"/>
        </w:rPr>
        <w:t>Evidence</w:t>
      </w:r>
      <w:r w:rsidRPr="005D0280">
        <w:rPr>
          <w:rFonts w:cs="Times New Roman"/>
          <w:i/>
          <w:iCs/>
          <w:color w:val="1B1B1B"/>
          <w:szCs w:val="24"/>
          <w:shd w:val="clear" w:color="auto" w:fill="FFFFFF"/>
        </w:rPr>
        <w:t>-</w:t>
      </w:r>
      <w:r w:rsidRPr="005D0280">
        <w:rPr>
          <w:rFonts w:cs="Times New Roman"/>
          <w:i/>
          <w:iCs/>
          <w:color w:val="1B1B1B"/>
          <w:szCs w:val="24"/>
          <w:shd w:val="clear" w:color="auto" w:fill="FFFFFF"/>
        </w:rPr>
        <w:t>Based Nursing</w:t>
      </w:r>
      <w:r w:rsidRPr="005D0280">
        <w:rPr>
          <w:rFonts w:cs="Times New Roman"/>
          <w:color w:val="1B1B1B"/>
          <w:szCs w:val="24"/>
          <w:shd w:val="clear" w:color="auto" w:fill="FFFFFF"/>
        </w:rPr>
        <w:t>, </w:t>
      </w:r>
      <w:r w:rsidRPr="005D0280">
        <w:rPr>
          <w:rFonts w:cs="Times New Roman"/>
          <w:i/>
          <w:iCs/>
          <w:color w:val="1B1B1B"/>
          <w:szCs w:val="24"/>
          <w:shd w:val="clear" w:color="auto" w:fill="FFFFFF"/>
        </w:rPr>
        <w:t>22</w:t>
      </w:r>
      <w:r w:rsidRPr="005D0280">
        <w:rPr>
          <w:rFonts w:cs="Times New Roman"/>
          <w:color w:val="1B1B1B"/>
          <w:szCs w:val="24"/>
          <w:shd w:val="clear" w:color="auto" w:fill="FFFFFF"/>
        </w:rPr>
        <w:t xml:space="preserve">(1), e70003. </w:t>
      </w:r>
      <w:hyperlink r:id="rId7" w:history="1">
        <w:r w:rsidRPr="005D0280">
          <w:rPr>
            <w:rStyle w:val="Hyperlink"/>
            <w:rFonts w:cs="Times New Roman"/>
            <w:szCs w:val="24"/>
            <w:shd w:val="clear" w:color="auto" w:fill="FFFFFF"/>
          </w:rPr>
          <w:t>https://doi.org/10.1111/wvn.70003</w:t>
        </w:r>
      </w:hyperlink>
    </w:p>
    <w:p w14:paraId="0E55F434" w14:textId="77777777" w:rsidR="002D6DC1" w:rsidRPr="002D6DC1" w:rsidRDefault="002D6DC1" w:rsidP="005D0280">
      <w:pPr>
        <w:ind w:left="720" w:hanging="720"/>
        <w:rPr>
          <w:rFonts w:cs="Times New Roman"/>
          <w:szCs w:val="24"/>
          <w:lang w:val="en-US"/>
        </w:rPr>
      </w:pPr>
      <w:r w:rsidRPr="002D6DC1">
        <w:rPr>
          <w:rFonts w:cs="Times New Roman"/>
          <w:szCs w:val="24"/>
          <w:shd w:val="clear" w:color="auto" w:fill="FFFFFF"/>
        </w:rPr>
        <w:t xml:space="preserve">Melnyk, B. M., Hsieh, A. P., Tan, A., </w:t>
      </w:r>
      <w:proofErr w:type="spellStart"/>
      <w:r w:rsidRPr="002D6DC1">
        <w:rPr>
          <w:rFonts w:cs="Times New Roman"/>
          <w:szCs w:val="24"/>
          <w:shd w:val="clear" w:color="auto" w:fill="FFFFFF"/>
        </w:rPr>
        <w:t>Teall</w:t>
      </w:r>
      <w:proofErr w:type="spellEnd"/>
      <w:r w:rsidRPr="002D6DC1">
        <w:rPr>
          <w:rFonts w:cs="Times New Roman"/>
          <w:szCs w:val="24"/>
          <w:shd w:val="clear" w:color="auto" w:fill="FFFFFF"/>
        </w:rPr>
        <w:t xml:space="preserve">, A. M., </w:t>
      </w:r>
      <w:proofErr w:type="spellStart"/>
      <w:r w:rsidRPr="002D6DC1">
        <w:rPr>
          <w:rFonts w:cs="Times New Roman"/>
          <w:szCs w:val="24"/>
          <w:shd w:val="clear" w:color="auto" w:fill="FFFFFF"/>
        </w:rPr>
        <w:t>Weberg</w:t>
      </w:r>
      <w:proofErr w:type="spellEnd"/>
      <w:r w:rsidRPr="002D6DC1">
        <w:rPr>
          <w:rFonts w:cs="Times New Roman"/>
          <w:szCs w:val="24"/>
          <w:shd w:val="clear" w:color="auto" w:fill="FFFFFF"/>
        </w:rPr>
        <w:t xml:space="preserve">, D., Jun, J., </w:t>
      </w:r>
      <w:proofErr w:type="spellStart"/>
      <w:r w:rsidRPr="002D6DC1">
        <w:rPr>
          <w:rFonts w:cs="Times New Roman"/>
          <w:szCs w:val="24"/>
          <w:shd w:val="clear" w:color="auto" w:fill="FFFFFF"/>
        </w:rPr>
        <w:t>Gawlik</w:t>
      </w:r>
      <w:proofErr w:type="spellEnd"/>
      <w:r w:rsidRPr="002D6DC1">
        <w:rPr>
          <w:rFonts w:cs="Times New Roman"/>
          <w:szCs w:val="24"/>
          <w:shd w:val="clear" w:color="auto" w:fill="FFFFFF"/>
        </w:rPr>
        <w:t xml:space="preserve">, K., &amp; </w:t>
      </w:r>
      <w:proofErr w:type="spellStart"/>
      <w:r w:rsidRPr="002D6DC1">
        <w:rPr>
          <w:rFonts w:cs="Times New Roman"/>
          <w:szCs w:val="24"/>
          <w:shd w:val="clear" w:color="auto" w:fill="FFFFFF"/>
        </w:rPr>
        <w:t>Hoying</w:t>
      </w:r>
      <w:proofErr w:type="spellEnd"/>
      <w:r w:rsidRPr="002D6DC1">
        <w:rPr>
          <w:rFonts w:cs="Times New Roman"/>
          <w:szCs w:val="24"/>
          <w:shd w:val="clear" w:color="auto" w:fill="FFFFFF"/>
        </w:rPr>
        <w:t xml:space="preserve">, J. (2022). Associations among nurses’ mental/physical health, lifestyle </w:t>
      </w:r>
      <w:proofErr w:type="spellStart"/>
      <w:r w:rsidRPr="002D6DC1">
        <w:rPr>
          <w:rFonts w:cs="Times New Roman"/>
          <w:szCs w:val="24"/>
          <w:shd w:val="clear" w:color="auto" w:fill="FFFFFF"/>
        </w:rPr>
        <w:t>behaviors</w:t>
      </w:r>
      <w:proofErr w:type="spellEnd"/>
      <w:r w:rsidRPr="002D6DC1">
        <w:rPr>
          <w:rFonts w:cs="Times New Roman"/>
          <w:szCs w:val="24"/>
          <w:shd w:val="clear" w:color="auto" w:fill="FFFFFF"/>
        </w:rPr>
        <w:t>, shift length, and workplace wellness support during COVID</w:t>
      </w:r>
      <w:r w:rsidRPr="002D6DC1">
        <w:rPr>
          <w:rFonts w:cs="Times New Roman"/>
          <w:szCs w:val="24"/>
          <w:shd w:val="clear" w:color="auto" w:fill="FFFFFF"/>
        </w:rPr>
        <w:noBreakHyphen/>
        <w:t xml:space="preserve">19: Important implications for health care systems. </w:t>
      </w:r>
      <w:r w:rsidRPr="002D6DC1">
        <w:rPr>
          <w:rFonts w:cs="Times New Roman"/>
          <w:i/>
          <w:szCs w:val="24"/>
          <w:shd w:val="clear" w:color="auto" w:fill="FFFFFF"/>
        </w:rPr>
        <w:t>Nursing Administration Quarterly, 46</w:t>
      </w:r>
      <w:r w:rsidRPr="002D6DC1">
        <w:rPr>
          <w:rFonts w:cs="Times New Roman"/>
          <w:szCs w:val="24"/>
          <w:shd w:val="clear" w:color="auto" w:fill="FFFFFF"/>
        </w:rPr>
        <w:t xml:space="preserve">(1), 5–18. </w:t>
      </w:r>
      <w:hyperlink r:id="rId8" w:history="1">
        <w:r w:rsidRPr="00AB75E6">
          <w:rPr>
            <w:rStyle w:val="Hyperlink"/>
            <w:rFonts w:cs="Times New Roman"/>
            <w:szCs w:val="24"/>
            <w:shd w:val="clear" w:color="auto" w:fill="FFFFFF"/>
          </w:rPr>
          <w:t>https://doi.org/10.1097/NAQ.0000000000000499</w:t>
        </w:r>
      </w:hyperlink>
      <w:r>
        <w:rPr>
          <w:rFonts w:cs="Times New Roman"/>
          <w:szCs w:val="24"/>
          <w:shd w:val="clear" w:color="auto" w:fill="FFFFFF"/>
        </w:rPr>
        <w:t xml:space="preserve"> </w:t>
      </w:r>
    </w:p>
    <w:p w14:paraId="12863853" w14:textId="77777777" w:rsidR="002D6DC1" w:rsidRDefault="002D6DC1" w:rsidP="005D0280">
      <w:pPr>
        <w:ind w:left="720" w:hanging="720"/>
        <w:rPr>
          <w:rFonts w:cs="Times New Roman"/>
          <w:color w:val="222222"/>
          <w:szCs w:val="24"/>
          <w:shd w:val="clear" w:color="auto" w:fill="FFFFFF"/>
        </w:rPr>
      </w:pPr>
      <w:r w:rsidRPr="005D0280">
        <w:rPr>
          <w:rFonts w:cs="Times New Roman"/>
          <w:color w:val="222222"/>
          <w:szCs w:val="24"/>
          <w:shd w:val="clear" w:color="auto" w:fill="FFFFFF"/>
        </w:rPr>
        <w:t xml:space="preserve">Wakefield, M. K., Williams, D. R., Le </w:t>
      </w:r>
      <w:proofErr w:type="spellStart"/>
      <w:r w:rsidRPr="005D0280">
        <w:rPr>
          <w:rFonts w:cs="Times New Roman"/>
          <w:color w:val="222222"/>
          <w:szCs w:val="24"/>
          <w:shd w:val="clear" w:color="auto" w:fill="FFFFFF"/>
        </w:rPr>
        <w:t>Menestrel</w:t>
      </w:r>
      <w:proofErr w:type="spellEnd"/>
      <w:r w:rsidRPr="005D0280">
        <w:rPr>
          <w:rFonts w:cs="Times New Roman"/>
          <w:color w:val="222222"/>
          <w:szCs w:val="24"/>
          <w:shd w:val="clear" w:color="auto" w:fill="FFFFFF"/>
        </w:rPr>
        <w:t xml:space="preserve">, S., &amp; Lalitha, J. </w:t>
      </w:r>
      <w:r w:rsidRPr="005D0280">
        <w:rPr>
          <w:rFonts w:cs="Times New Roman"/>
          <w:color w:val="222222"/>
          <w:szCs w:val="24"/>
          <w:shd w:val="clear" w:color="auto" w:fill="FFFFFF"/>
        </w:rPr>
        <w:t xml:space="preserve">(Eds). </w:t>
      </w:r>
      <w:r w:rsidRPr="005D0280">
        <w:rPr>
          <w:rFonts w:cs="Times New Roman"/>
          <w:color w:val="222222"/>
          <w:szCs w:val="24"/>
          <w:shd w:val="clear" w:color="auto" w:fill="FFFFFF"/>
        </w:rPr>
        <w:t xml:space="preserve">(2021). </w:t>
      </w:r>
      <w:r w:rsidRPr="005D0280">
        <w:rPr>
          <w:rFonts w:cs="Times New Roman"/>
          <w:i/>
          <w:color w:val="222222"/>
          <w:szCs w:val="24"/>
          <w:shd w:val="clear" w:color="auto" w:fill="FFFFFF"/>
        </w:rPr>
        <w:t>The Future of Nursing 2020-2030: Charting a Path to Achieve Health Equity</w:t>
      </w:r>
      <w:r w:rsidRPr="005D0280">
        <w:rPr>
          <w:rFonts w:cs="Times New Roman"/>
          <w:color w:val="222222"/>
          <w:szCs w:val="24"/>
          <w:shd w:val="clear" w:color="auto" w:fill="FFFFFF"/>
        </w:rPr>
        <w:t>. The National Academy of Medicine.</w:t>
      </w:r>
    </w:p>
    <w:sectPr w:rsidR="002D6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6D"/>
    <w:rsid w:val="000D4CF6"/>
    <w:rsid w:val="0016784C"/>
    <w:rsid w:val="00216746"/>
    <w:rsid w:val="002D6DC1"/>
    <w:rsid w:val="005D0280"/>
    <w:rsid w:val="009B2626"/>
    <w:rsid w:val="00AD06E0"/>
    <w:rsid w:val="00BB13AA"/>
    <w:rsid w:val="00BC7B6D"/>
    <w:rsid w:val="00E75172"/>
    <w:rsid w:val="00ED0BD5"/>
    <w:rsid w:val="00F1621B"/>
    <w:rsid w:val="00F257FD"/>
    <w:rsid w:val="00FC748E"/>
    <w:rsid w:val="00FD1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0A83"/>
  <w15:chartTrackingRefBased/>
  <w15:docId w15:val="{7ED04D65-F0D2-4EE9-8CB4-F892041F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84C"/>
    <w:rPr>
      <w:color w:val="0563C1" w:themeColor="hyperlink"/>
      <w:u w:val="single"/>
    </w:rPr>
  </w:style>
  <w:style w:type="character" w:styleId="UnresolvedMention">
    <w:name w:val="Unresolved Mention"/>
    <w:basedOn w:val="DefaultParagraphFont"/>
    <w:uiPriority w:val="99"/>
    <w:semiHidden/>
    <w:unhideWhenUsed/>
    <w:rsid w:val="00167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NAQ.0000000000000499" TargetMode="External"/><Relationship Id="rId3" Type="http://schemas.openxmlformats.org/officeDocument/2006/relationships/webSettings" Target="webSettings.xml"/><Relationship Id="rId7" Type="http://schemas.openxmlformats.org/officeDocument/2006/relationships/hyperlink" Target="https://doi.org/10.1111/wvn.700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ubh.2024.1327315" TargetMode="External"/><Relationship Id="rId5" Type="http://schemas.openxmlformats.org/officeDocument/2006/relationships/hyperlink" Target="https://doi.org/10.1136/bmjhci-2024-101141" TargetMode="External"/><Relationship Id="rId10" Type="http://schemas.openxmlformats.org/officeDocument/2006/relationships/theme" Target="theme/theme1.xml"/><Relationship Id="rId4" Type="http://schemas.openxmlformats.org/officeDocument/2006/relationships/hyperlink" Target="https://doi.org/10.7748/nop.2021.e130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2025-07-11T14:14:00Z</dcterms:created>
  <dcterms:modified xsi:type="dcterms:W3CDTF">2025-07-11T14:14:00Z</dcterms:modified>
</cp:coreProperties>
</file>