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CAA5C" w14:textId="648ACA95" w:rsidR="00AD5296" w:rsidRPr="00AD5296" w:rsidRDefault="00AD5296" w:rsidP="00AD5296">
      <w:pPr>
        <w:rPr>
          <w:b/>
        </w:rPr>
      </w:pPr>
      <w:r w:rsidRPr="00AD5296">
        <w:rPr>
          <w:b/>
        </w:rPr>
        <w:t xml:space="preserve">Reply to </w:t>
      </w:r>
      <w:r w:rsidRPr="00AD5296">
        <w:rPr>
          <w:b/>
        </w:rPr>
        <w:t>Joline</w:t>
      </w:r>
    </w:p>
    <w:p w14:paraId="4A589395" w14:textId="7EA54BE5" w:rsidR="00AD5296" w:rsidRDefault="00AD5296" w:rsidP="00AD5296">
      <w:pPr>
        <w:ind w:firstLine="720"/>
      </w:pPr>
      <w:r>
        <w:t xml:space="preserve">Joline, your </w:t>
      </w:r>
      <w:r>
        <w:t>discussion offers</w:t>
      </w:r>
      <w:r>
        <w:t xml:space="preserve"> a </w:t>
      </w:r>
      <w:r>
        <w:t xml:space="preserve">comprehensive and </w:t>
      </w:r>
      <w:r>
        <w:t xml:space="preserve">concise description of </w:t>
      </w:r>
      <w:r>
        <w:t>how</w:t>
      </w:r>
      <w:r>
        <w:t xml:space="preserve"> PHRs </w:t>
      </w:r>
      <w:r>
        <w:t xml:space="preserve">can empower patients and enhance provider efficiency. </w:t>
      </w:r>
      <w:r>
        <w:t xml:space="preserve">I </w:t>
      </w:r>
      <w:r>
        <w:t xml:space="preserve">particularly appreciate your emphasis on the term “user” </w:t>
      </w:r>
      <w:r>
        <w:t xml:space="preserve">rather than </w:t>
      </w:r>
      <w:r>
        <w:t>“</w:t>
      </w:r>
      <w:r>
        <w:t>patient,</w:t>
      </w:r>
      <w:r>
        <w:t>”</w:t>
      </w:r>
      <w:r>
        <w:t xml:space="preserve"> which align</w:t>
      </w:r>
      <w:r>
        <w:t>s</w:t>
      </w:r>
      <w:r>
        <w:t xml:space="preserve"> with Hardy's (2024) view that health management </w:t>
      </w:r>
      <w:r w:rsidR="00DF1E5D">
        <w:t xml:space="preserve">extends beyond ailment and into prevention and overall wellness. </w:t>
      </w:r>
      <w:r>
        <w:t>Th</w:t>
      </w:r>
      <w:r w:rsidR="00DF1E5D">
        <w:t>e broad</w:t>
      </w:r>
      <w:r>
        <w:t xml:space="preserve"> conceptualization </w:t>
      </w:r>
      <w:r w:rsidR="00DF1E5D">
        <w:t xml:space="preserve">accentuates PHRs’ potential to transform healthcare through proactive rather than reactive means. </w:t>
      </w:r>
    </w:p>
    <w:p w14:paraId="3974AFB7" w14:textId="6AA3ADA1" w:rsidR="00AF3505" w:rsidRDefault="00AD5296" w:rsidP="00AF3505">
      <w:pPr>
        <w:ind w:firstLine="720"/>
      </w:pPr>
      <w:r>
        <w:t xml:space="preserve">I concur with </w:t>
      </w:r>
      <w:r w:rsidR="00DF1E5D">
        <w:t>the observation that</w:t>
      </w:r>
      <w:r>
        <w:t xml:space="preserve"> PHRs facilitate autonomy and </w:t>
      </w:r>
      <w:r w:rsidR="00DF1E5D">
        <w:t>engagement</w:t>
      </w:r>
      <w:r>
        <w:t xml:space="preserve"> by empowering </w:t>
      </w:r>
      <w:r w:rsidR="00DF1E5D">
        <w:t>service users t</w:t>
      </w:r>
      <w:r>
        <w:t xml:space="preserve">o take active ownership of their health. </w:t>
      </w:r>
      <w:r w:rsidR="00DF1E5D">
        <w:t xml:space="preserve">Indeed, </w:t>
      </w:r>
      <w:r w:rsidR="00DF1E5D" w:rsidRPr="004269E2">
        <w:t>Alomar et al. (2024)</w:t>
      </w:r>
      <w:r w:rsidR="00DF1E5D">
        <w:t xml:space="preserve"> observ</w:t>
      </w:r>
      <w:r w:rsidR="00F96CD4">
        <w:t>ed</w:t>
      </w:r>
      <w:r w:rsidR="00DF1E5D">
        <w:t xml:space="preserve"> that personalized clinician-patient discussions</w:t>
      </w:r>
      <w:r w:rsidR="00F96CD4">
        <w:t xml:space="preserve"> using PHRs enhance engagement by allowing ongoing interactions and access to information.</w:t>
      </w:r>
      <w:r w:rsidR="00DF1E5D">
        <w:t xml:space="preserve"> </w:t>
      </w:r>
      <w:r w:rsidR="00F96CD4">
        <w:t xml:space="preserve">As supported by </w:t>
      </w:r>
      <w:proofErr w:type="spellStart"/>
      <w:r w:rsidR="00F96CD4" w:rsidRPr="004269E2">
        <w:t>Alsyouf</w:t>
      </w:r>
      <w:proofErr w:type="spellEnd"/>
      <w:r w:rsidR="00F96CD4" w:rsidRPr="004269E2">
        <w:t xml:space="preserve"> et al. (2023),</w:t>
      </w:r>
      <w:r w:rsidR="00F96CD4">
        <w:t xml:space="preserve"> real-time access to patient data can inform their decision-making regarding the care required. </w:t>
      </w:r>
      <w:r w:rsidR="00AF3505">
        <w:t>In adding to the</w:t>
      </w:r>
      <w:r w:rsidR="00F96CD4">
        <w:t xml:space="preserve"> potential risks and concerns</w:t>
      </w:r>
      <w:r w:rsidR="00AF3505">
        <w:t xml:space="preserve">, </w:t>
      </w:r>
      <w:proofErr w:type="spellStart"/>
      <w:r w:rsidR="00AF3505" w:rsidRPr="003C589E">
        <w:t>Alkureishi</w:t>
      </w:r>
      <w:proofErr w:type="spellEnd"/>
      <w:r w:rsidR="00AF3505" w:rsidRPr="003C589E">
        <w:t xml:space="preserve"> </w:t>
      </w:r>
      <w:r w:rsidR="00AF3505">
        <w:t xml:space="preserve">et al. (2021) also noted that PHRs may exacerbate health disparities by limiting the ability of individuals with low eHealth literacy from leveraging the tools. </w:t>
      </w:r>
    </w:p>
    <w:p w14:paraId="58A88EB8" w14:textId="2B4746DA" w:rsidR="0049126A" w:rsidRDefault="00F96CD4" w:rsidP="00AF3505">
      <w:pPr>
        <w:ind w:firstLine="720"/>
      </w:pPr>
      <w:r>
        <w:t xml:space="preserve">Undoubtedly, </w:t>
      </w:r>
      <w:r w:rsidR="00AF3505">
        <w:t xml:space="preserve">AI </w:t>
      </w:r>
      <w:r>
        <w:t xml:space="preserve">has significant potential when integrated to PHRs. </w:t>
      </w:r>
      <w:r w:rsidR="00AF3505">
        <w:t>Indeed, predictive analytics and machine language have significant potential in enhancing pattern recognition, enabling preventive interventions (</w:t>
      </w:r>
      <w:r w:rsidR="00AF3505" w:rsidRPr="003C589E">
        <w:t>Rony et al., 2024).</w:t>
      </w:r>
      <w:r w:rsidR="00AF3505">
        <w:rPr>
          <w:b/>
        </w:rPr>
        <w:t xml:space="preserve"> </w:t>
      </w:r>
      <w:r w:rsidR="00AD5296">
        <w:t>This may be especially valuable in chronic disease care, where day-to-day self-monitoring and real-time physician response are required.</w:t>
      </w:r>
      <w:r w:rsidR="00AF3505">
        <w:t xml:space="preserve"> </w:t>
      </w:r>
      <w:r w:rsidR="0049126A">
        <w:t xml:space="preserve">One area I’d like more insights regards the use of </w:t>
      </w:r>
      <w:r w:rsidR="00AD5296">
        <w:t>A</w:t>
      </w:r>
      <w:r w:rsidR="0049126A">
        <w:t xml:space="preserve">I-powered virtual assistants and chatbots in bridging the literacy gap by answering patient’s health-related questions. </w:t>
      </w:r>
      <w:r w:rsidR="00EA51EA">
        <w:t xml:space="preserve">What strategies could be used to ensure providers do not respond to every AI-recommended notification in efforts to </w:t>
      </w:r>
      <w:r w:rsidR="00EA51EA">
        <w:lastRenderedPageBreak/>
        <w:t xml:space="preserve">shield themselves from legal liability? </w:t>
      </w:r>
      <w:r w:rsidR="00EA51EA">
        <w:t>How</w:t>
      </w:r>
      <w:r w:rsidR="0049126A">
        <w:t xml:space="preserve"> </w:t>
      </w:r>
      <w:r w:rsidR="00EA51EA">
        <w:t>can providers’ legal liability be minimized in case of errors associated with “black-box” AI systems? Looking forward to hearing your thoughts!</w:t>
      </w:r>
    </w:p>
    <w:p w14:paraId="465279E0" w14:textId="42C60084" w:rsidR="00F96CD4" w:rsidRDefault="00F96CD4" w:rsidP="00F96CD4">
      <w:pPr>
        <w:jc w:val="center"/>
        <w:rPr>
          <w:b/>
        </w:rPr>
      </w:pPr>
      <w:r w:rsidRPr="00F96CD4">
        <w:rPr>
          <w:b/>
        </w:rPr>
        <w:t>References</w:t>
      </w:r>
    </w:p>
    <w:p w14:paraId="01764FC9" w14:textId="77777777" w:rsidR="003C589E" w:rsidRPr="0009407C" w:rsidRDefault="003C589E" w:rsidP="003C589E">
      <w:pPr>
        <w:ind w:left="720" w:hanging="720"/>
        <w:rPr>
          <w:rFonts w:cs="Times New Roman"/>
          <w:color w:val="1B1B1B"/>
          <w:szCs w:val="24"/>
          <w:shd w:val="clear" w:color="auto" w:fill="FFFFFF"/>
        </w:rPr>
      </w:pPr>
      <w:proofErr w:type="spellStart"/>
      <w:r w:rsidRPr="0009407C">
        <w:rPr>
          <w:rFonts w:cs="Times New Roman"/>
          <w:color w:val="1B1B1B"/>
          <w:szCs w:val="24"/>
          <w:shd w:val="clear" w:color="auto" w:fill="FFFFFF"/>
        </w:rPr>
        <w:t>Alkureishi</w:t>
      </w:r>
      <w:proofErr w:type="spellEnd"/>
      <w:r w:rsidRPr="0009407C">
        <w:rPr>
          <w:rFonts w:cs="Times New Roman"/>
          <w:color w:val="1B1B1B"/>
          <w:szCs w:val="24"/>
          <w:shd w:val="clear" w:color="auto" w:fill="FFFFFF"/>
        </w:rPr>
        <w:t>, M. A., Choo, Z. Y., Rahman, A., Ho, K., Benning-</w:t>
      </w:r>
      <w:proofErr w:type="spellStart"/>
      <w:r w:rsidRPr="0009407C">
        <w:rPr>
          <w:rFonts w:cs="Times New Roman"/>
          <w:color w:val="1B1B1B"/>
          <w:szCs w:val="24"/>
          <w:shd w:val="clear" w:color="auto" w:fill="FFFFFF"/>
        </w:rPr>
        <w:t>Shorb</w:t>
      </w:r>
      <w:proofErr w:type="spellEnd"/>
      <w:r w:rsidRPr="0009407C">
        <w:rPr>
          <w:rFonts w:cs="Times New Roman"/>
          <w:color w:val="1B1B1B"/>
          <w:szCs w:val="24"/>
          <w:shd w:val="clear" w:color="auto" w:fill="FFFFFF"/>
        </w:rPr>
        <w:t xml:space="preserve">, J., </w:t>
      </w:r>
      <w:proofErr w:type="spellStart"/>
      <w:r w:rsidRPr="0009407C">
        <w:rPr>
          <w:rFonts w:cs="Times New Roman"/>
          <w:color w:val="1B1B1B"/>
          <w:szCs w:val="24"/>
          <w:shd w:val="clear" w:color="auto" w:fill="FFFFFF"/>
        </w:rPr>
        <w:t>Lenti</w:t>
      </w:r>
      <w:proofErr w:type="spellEnd"/>
      <w:r w:rsidRPr="0009407C">
        <w:rPr>
          <w:rFonts w:cs="Times New Roman"/>
          <w:color w:val="1B1B1B"/>
          <w:szCs w:val="24"/>
          <w:shd w:val="clear" w:color="auto" w:fill="FFFFFF"/>
        </w:rPr>
        <w:t>, G., Velázquez Sánchez, I., Zhu, M., Shah, S. D., &amp; Lee, W. W. (2021). Digitally disconnected: Qualitative study of patient perspectives on the digital divide and potential solutions. </w:t>
      </w:r>
      <w:r w:rsidRPr="0009407C">
        <w:rPr>
          <w:rFonts w:cs="Times New Roman"/>
          <w:i/>
          <w:iCs/>
          <w:color w:val="1B1B1B"/>
          <w:szCs w:val="24"/>
          <w:shd w:val="clear" w:color="auto" w:fill="FFFFFF"/>
        </w:rPr>
        <w:t>JMIR Human Factors</w:t>
      </w:r>
      <w:r w:rsidRPr="0009407C">
        <w:rPr>
          <w:rFonts w:cs="Times New Roman"/>
          <w:color w:val="1B1B1B"/>
          <w:szCs w:val="24"/>
          <w:shd w:val="clear" w:color="auto" w:fill="FFFFFF"/>
        </w:rPr>
        <w:t>, </w:t>
      </w:r>
      <w:r w:rsidRPr="0009407C">
        <w:rPr>
          <w:rFonts w:cs="Times New Roman"/>
          <w:i/>
          <w:iCs/>
          <w:color w:val="1B1B1B"/>
          <w:szCs w:val="24"/>
          <w:shd w:val="clear" w:color="auto" w:fill="FFFFFF"/>
        </w:rPr>
        <w:t>8</w:t>
      </w:r>
      <w:r w:rsidRPr="0009407C">
        <w:rPr>
          <w:rFonts w:cs="Times New Roman"/>
          <w:color w:val="1B1B1B"/>
          <w:szCs w:val="24"/>
          <w:shd w:val="clear" w:color="auto" w:fill="FFFFFF"/>
        </w:rPr>
        <w:t xml:space="preserve">(4), e33364. </w:t>
      </w:r>
      <w:hyperlink r:id="rId4" w:history="1">
        <w:r w:rsidRPr="0009407C">
          <w:rPr>
            <w:rStyle w:val="Hyperlink"/>
            <w:rFonts w:cs="Times New Roman"/>
            <w:szCs w:val="24"/>
            <w:shd w:val="clear" w:color="auto" w:fill="FFFFFF"/>
          </w:rPr>
          <w:t>https://doi.org/10.2196/33364</w:t>
        </w:r>
      </w:hyperlink>
      <w:r w:rsidRPr="0009407C">
        <w:rPr>
          <w:rFonts w:cs="Times New Roman"/>
          <w:color w:val="1B1B1B"/>
          <w:szCs w:val="24"/>
          <w:shd w:val="clear" w:color="auto" w:fill="FFFFFF"/>
        </w:rPr>
        <w:t xml:space="preserve"> </w:t>
      </w:r>
    </w:p>
    <w:p w14:paraId="32DF7D54" w14:textId="77777777" w:rsidR="003C589E" w:rsidRPr="0009407C" w:rsidRDefault="003C589E" w:rsidP="004269E2">
      <w:pPr>
        <w:ind w:left="720" w:hanging="720"/>
        <w:rPr>
          <w:rFonts w:cs="Times New Roman"/>
          <w:color w:val="1B1B1B"/>
          <w:szCs w:val="24"/>
          <w:shd w:val="clear" w:color="auto" w:fill="FFFFFF"/>
        </w:rPr>
      </w:pPr>
      <w:r w:rsidRPr="0009407C">
        <w:rPr>
          <w:rFonts w:cs="Times New Roman"/>
          <w:color w:val="1B1B1B"/>
          <w:szCs w:val="24"/>
          <w:shd w:val="clear" w:color="auto" w:fill="FFFFFF"/>
        </w:rPr>
        <w:t xml:space="preserve">Alomar, D., </w:t>
      </w:r>
      <w:proofErr w:type="spellStart"/>
      <w:r w:rsidRPr="0009407C">
        <w:rPr>
          <w:rFonts w:cs="Times New Roman"/>
          <w:color w:val="1B1B1B"/>
          <w:szCs w:val="24"/>
          <w:shd w:val="clear" w:color="auto" w:fill="FFFFFF"/>
        </w:rPr>
        <w:t>Almashmoum</w:t>
      </w:r>
      <w:proofErr w:type="spellEnd"/>
      <w:r w:rsidRPr="0009407C">
        <w:rPr>
          <w:rFonts w:cs="Times New Roman"/>
          <w:color w:val="1B1B1B"/>
          <w:szCs w:val="24"/>
          <w:shd w:val="clear" w:color="auto" w:fill="FFFFFF"/>
        </w:rPr>
        <w:t xml:space="preserve">, M., </w:t>
      </w:r>
      <w:proofErr w:type="spellStart"/>
      <w:r w:rsidRPr="0009407C">
        <w:rPr>
          <w:rFonts w:cs="Times New Roman"/>
          <w:color w:val="1B1B1B"/>
          <w:szCs w:val="24"/>
          <w:shd w:val="clear" w:color="auto" w:fill="FFFFFF"/>
        </w:rPr>
        <w:t>Eleftheriou</w:t>
      </w:r>
      <w:proofErr w:type="spellEnd"/>
      <w:r w:rsidRPr="0009407C">
        <w:rPr>
          <w:rFonts w:cs="Times New Roman"/>
          <w:color w:val="1B1B1B"/>
          <w:szCs w:val="24"/>
          <w:shd w:val="clear" w:color="auto" w:fill="FFFFFF"/>
        </w:rPr>
        <w:t>, I., Whelan, P., &amp; Ainsworth, J. (2024). The impact of patient access to electronic health records on health care engagement: Systematic review. </w:t>
      </w:r>
      <w:r w:rsidRPr="0009407C">
        <w:rPr>
          <w:rFonts w:cs="Times New Roman"/>
          <w:i/>
          <w:iCs/>
          <w:color w:val="1B1B1B"/>
          <w:szCs w:val="24"/>
          <w:shd w:val="clear" w:color="auto" w:fill="FFFFFF"/>
        </w:rPr>
        <w:t>Journal of Medical Internet Research</w:t>
      </w:r>
      <w:r w:rsidRPr="0009407C">
        <w:rPr>
          <w:rFonts w:cs="Times New Roman"/>
          <w:color w:val="1B1B1B"/>
          <w:szCs w:val="24"/>
          <w:shd w:val="clear" w:color="auto" w:fill="FFFFFF"/>
        </w:rPr>
        <w:t>, </w:t>
      </w:r>
      <w:r w:rsidRPr="0009407C">
        <w:rPr>
          <w:rFonts w:cs="Times New Roman"/>
          <w:i/>
          <w:iCs/>
          <w:color w:val="1B1B1B"/>
          <w:szCs w:val="24"/>
          <w:shd w:val="clear" w:color="auto" w:fill="FFFFFF"/>
        </w:rPr>
        <w:t>26</w:t>
      </w:r>
      <w:r w:rsidRPr="0009407C">
        <w:rPr>
          <w:rFonts w:cs="Times New Roman"/>
          <w:color w:val="1B1B1B"/>
          <w:szCs w:val="24"/>
          <w:shd w:val="clear" w:color="auto" w:fill="FFFFFF"/>
        </w:rPr>
        <w:t xml:space="preserve">, e56473. </w:t>
      </w:r>
      <w:hyperlink r:id="rId5" w:history="1">
        <w:r w:rsidRPr="0009407C">
          <w:rPr>
            <w:rStyle w:val="Hyperlink"/>
            <w:rFonts w:cs="Times New Roman"/>
            <w:szCs w:val="24"/>
            <w:shd w:val="clear" w:color="auto" w:fill="FFFFFF"/>
          </w:rPr>
          <w:t>https://doi.org/10.2196/56473</w:t>
        </w:r>
      </w:hyperlink>
      <w:r w:rsidRPr="0009407C">
        <w:rPr>
          <w:rFonts w:cs="Times New Roman"/>
          <w:color w:val="1B1B1B"/>
          <w:szCs w:val="24"/>
          <w:shd w:val="clear" w:color="auto" w:fill="FFFFFF"/>
        </w:rPr>
        <w:t xml:space="preserve"> </w:t>
      </w:r>
    </w:p>
    <w:p w14:paraId="42D7D8E8" w14:textId="77777777" w:rsidR="003C589E" w:rsidRDefault="003C589E" w:rsidP="004269E2">
      <w:pPr>
        <w:ind w:left="720" w:hanging="720"/>
        <w:rPr>
          <w:rFonts w:cs="Times New Roman"/>
          <w:szCs w:val="24"/>
          <w:shd w:val="clear" w:color="auto" w:fill="FFFFFF"/>
        </w:rPr>
      </w:pPr>
      <w:proofErr w:type="spellStart"/>
      <w:r w:rsidRPr="003C589E">
        <w:rPr>
          <w:rFonts w:cs="Times New Roman"/>
          <w:szCs w:val="24"/>
          <w:shd w:val="clear" w:color="auto" w:fill="FFFFFF"/>
        </w:rPr>
        <w:t>Alsyouf</w:t>
      </w:r>
      <w:proofErr w:type="spellEnd"/>
      <w:r w:rsidRPr="003C589E">
        <w:rPr>
          <w:rFonts w:cs="Times New Roman"/>
          <w:szCs w:val="24"/>
          <w:shd w:val="clear" w:color="auto" w:fill="FFFFFF"/>
        </w:rPr>
        <w:t xml:space="preserve">, A., Lutfi, A., </w:t>
      </w:r>
      <w:proofErr w:type="spellStart"/>
      <w:r w:rsidRPr="003C589E">
        <w:rPr>
          <w:rFonts w:cs="Times New Roman"/>
          <w:szCs w:val="24"/>
          <w:shd w:val="clear" w:color="auto" w:fill="FFFFFF"/>
        </w:rPr>
        <w:t>Alsubahi</w:t>
      </w:r>
      <w:proofErr w:type="spellEnd"/>
      <w:r w:rsidRPr="003C589E">
        <w:rPr>
          <w:rFonts w:cs="Times New Roman"/>
          <w:szCs w:val="24"/>
          <w:shd w:val="clear" w:color="auto" w:fill="FFFFFF"/>
        </w:rPr>
        <w:t xml:space="preserve">, N., </w:t>
      </w:r>
      <w:proofErr w:type="spellStart"/>
      <w:r w:rsidRPr="003C589E">
        <w:rPr>
          <w:rFonts w:cs="Times New Roman"/>
          <w:szCs w:val="24"/>
          <w:shd w:val="clear" w:color="auto" w:fill="FFFFFF"/>
        </w:rPr>
        <w:t>Alhazmi</w:t>
      </w:r>
      <w:proofErr w:type="spellEnd"/>
      <w:r w:rsidRPr="003C589E">
        <w:rPr>
          <w:rFonts w:cs="Times New Roman"/>
          <w:szCs w:val="24"/>
          <w:shd w:val="clear" w:color="auto" w:fill="FFFFFF"/>
        </w:rPr>
        <w:t>, F., Al-</w:t>
      </w:r>
      <w:proofErr w:type="spellStart"/>
      <w:r w:rsidRPr="003C589E">
        <w:rPr>
          <w:rFonts w:cs="Times New Roman"/>
          <w:szCs w:val="24"/>
          <w:shd w:val="clear" w:color="auto" w:fill="FFFFFF"/>
        </w:rPr>
        <w:t>Mugheed</w:t>
      </w:r>
      <w:proofErr w:type="spellEnd"/>
      <w:r w:rsidRPr="003C589E">
        <w:rPr>
          <w:rFonts w:cs="Times New Roman"/>
          <w:szCs w:val="24"/>
          <w:shd w:val="clear" w:color="auto" w:fill="FFFFFF"/>
        </w:rPr>
        <w:t xml:space="preserve">, K., </w:t>
      </w:r>
      <w:proofErr w:type="spellStart"/>
      <w:r w:rsidRPr="003C589E">
        <w:rPr>
          <w:rFonts w:cs="Times New Roman"/>
          <w:szCs w:val="24"/>
          <w:shd w:val="clear" w:color="auto" w:fill="FFFFFF"/>
        </w:rPr>
        <w:t>Anshasi</w:t>
      </w:r>
      <w:proofErr w:type="spellEnd"/>
      <w:r w:rsidRPr="003C589E">
        <w:rPr>
          <w:rFonts w:cs="Times New Roman"/>
          <w:szCs w:val="24"/>
          <w:shd w:val="clear" w:color="auto" w:fill="FFFFFF"/>
        </w:rPr>
        <w:t xml:space="preserve">, R. J., Alharbi, N., &amp; </w:t>
      </w:r>
      <w:proofErr w:type="spellStart"/>
      <w:r w:rsidRPr="003C589E">
        <w:rPr>
          <w:rFonts w:cs="Times New Roman"/>
          <w:szCs w:val="24"/>
          <w:shd w:val="clear" w:color="auto" w:fill="FFFFFF"/>
        </w:rPr>
        <w:t>Albugami</w:t>
      </w:r>
      <w:proofErr w:type="spellEnd"/>
      <w:r w:rsidRPr="003C589E">
        <w:rPr>
          <w:rFonts w:cs="Times New Roman"/>
          <w:szCs w:val="24"/>
          <w:shd w:val="clear" w:color="auto" w:fill="FFFFFF"/>
        </w:rPr>
        <w:t xml:space="preserve">, M. (2023). The use of a technology acceptance model (tam) to predict patients\' usage of a personal health record system: The role of security, privacy, and usability. </w:t>
      </w:r>
      <w:r w:rsidRPr="003C589E">
        <w:rPr>
          <w:rFonts w:cs="Times New Roman"/>
          <w:i/>
          <w:szCs w:val="24"/>
          <w:shd w:val="clear" w:color="auto" w:fill="FFFFFF"/>
        </w:rPr>
        <w:t>International Journal of Environmental Research and Public Health, 20</w:t>
      </w:r>
      <w:r w:rsidRPr="003C589E">
        <w:rPr>
          <w:rFonts w:cs="Times New Roman"/>
          <w:szCs w:val="24"/>
          <w:shd w:val="clear" w:color="auto" w:fill="FFFFFF"/>
        </w:rPr>
        <w:t xml:space="preserve">(2), 1347. </w:t>
      </w:r>
      <w:hyperlink r:id="rId6" w:history="1">
        <w:r w:rsidRPr="00047E24">
          <w:rPr>
            <w:rStyle w:val="Hyperlink"/>
            <w:rFonts w:cs="Times New Roman"/>
            <w:szCs w:val="24"/>
            <w:shd w:val="clear" w:color="auto" w:fill="FFFFFF"/>
          </w:rPr>
          <w:t>https://doi.org/10.3390/ijerph20021347</w:t>
        </w:r>
      </w:hyperlink>
      <w:r>
        <w:rPr>
          <w:rFonts w:cs="Times New Roman"/>
          <w:szCs w:val="24"/>
          <w:shd w:val="clear" w:color="auto" w:fill="FFFFFF"/>
        </w:rPr>
        <w:t xml:space="preserve"> </w:t>
      </w:r>
    </w:p>
    <w:p w14:paraId="6DA91601" w14:textId="77777777" w:rsidR="003C589E" w:rsidRDefault="003C589E" w:rsidP="004269E2">
      <w:pPr>
        <w:ind w:left="720" w:hanging="720"/>
        <w:rPr>
          <w:rFonts w:cs="Times New Roman"/>
          <w:szCs w:val="24"/>
          <w:shd w:val="clear" w:color="auto" w:fill="FFFFFF"/>
        </w:rPr>
      </w:pPr>
      <w:r w:rsidRPr="0009407C">
        <w:rPr>
          <w:rFonts w:cs="Times New Roman"/>
          <w:szCs w:val="24"/>
          <w:shd w:val="clear" w:color="auto" w:fill="FFFFFF"/>
        </w:rPr>
        <w:t xml:space="preserve">Hardy, L. (2024). </w:t>
      </w:r>
      <w:r w:rsidRPr="0009407C">
        <w:rPr>
          <w:rFonts w:cs="Times New Roman"/>
          <w:i/>
          <w:szCs w:val="24"/>
          <w:shd w:val="clear" w:color="auto" w:fill="FFFFFF"/>
        </w:rPr>
        <w:t>Health informatics: An interprofessional approach</w:t>
      </w:r>
      <w:r w:rsidRPr="0009407C">
        <w:rPr>
          <w:rFonts w:cs="Times New Roman"/>
          <w:szCs w:val="24"/>
          <w:shd w:val="clear" w:color="auto" w:fill="FFFFFF"/>
        </w:rPr>
        <w:t>. Elsevier.</w:t>
      </w:r>
    </w:p>
    <w:p w14:paraId="0ABE2518" w14:textId="77777777" w:rsidR="003C589E" w:rsidRPr="003C589E" w:rsidRDefault="003C589E" w:rsidP="004269E2">
      <w:pPr>
        <w:ind w:left="720" w:hanging="720"/>
        <w:rPr>
          <w:rFonts w:cs="Times New Roman"/>
          <w:szCs w:val="24"/>
          <w:shd w:val="clear" w:color="auto" w:fill="FFFFFF"/>
        </w:rPr>
      </w:pPr>
      <w:r w:rsidRPr="0009407C">
        <w:rPr>
          <w:rFonts w:cs="Times New Roman"/>
          <w:color w:val="1B1B1B"/>
          <w:szCs w:val="24"/>
          <w:shd w:val="clear" w:color="auto" w:fill="FFFFFF"/>
        </w:rPr>
        <w:t xml:space="preserve">Rony, M. K. K., Parvin, M. R., &amp; </w:t>
      </w:r>
      <w:proofErr w:type="spellStart"/>
      <w:r w:rsidRPr="0009407C">
        <w:rPr>
          <w:rFonts w:cs="Times New Roman"/>
          <w:color w:val="1B1B1B"/>
          <w:szCs w:val="24"/>
          <w:shd w:val="clear" w:color="auto" w:fill="FFFFFF"/>
        </w:rPr>
        <w:t>Ferdousi</w:t>
      </w:r>
      <w:proofErr w:type="spellEnd"/>
      <w:r w:rsidRPr="0009407C">
        <w:rPr>
          <w:rFonts w:cs="Times New Roman"/>
          <w:color w:val="1B1B1B"/>
          <w:szCs w:val="24"/>
          <w:shd w:val="clear" w:color="auto" w:fill="FFFFFF"/>
        </w:rPr>
        <w:t>, S. (2024). Advancing nursing practice with artificial intelligence: Enhancing preparedness for the future. </w:t>
      </w:r>
      <w:r w:rsidRPr="0009407C">
        <w:rPr>
          <w:rFonts w:cs="Times New Roman"/>
          <w:i/>
          <w:iCs/>
          <w:color w:val="1B1B1B"/>
          <w:szCs w:val="24"/>
          <w:shd w:val="clear" w:color="auto" w:fill="FFFFFF"/>
        </w:rPr>
        <w:t>Nursing open</w:t>
      </w:r>
      <w:r w:rsidRPr="0009407C">
        <w:rPr>
          <w:rFonts w:cs="Times New Roman"/>
          <w:color w:val="1B1B1B"/>
          <w:szCs w:val="24"/>
          <w:shd w:val="clear" w:color="auto" w:fill="FFFFFF"/>
        </w:rPr>
        <w:t>, </w:t>
      </w:r>
      <w:r w:rsidRPr="0009407C">
        <w:rPr>
          <w:rFonts w:cs="Times New Roman"/>
          <w:i/>
          <w:iCs/>
          <w:color w:val="1B1B1B"/>
          <w:szCs w:val="24"/>
          <w:shd w:val="clear" w:color="auto" w:fill="FFFFFF"/>
        </w:rPr>
        <w:t>11</w:t>
      </w:r>
      <w:r w:rsidRPr="0009407C">
        <w:rPr>
          <w:rFonts w:cs="Times New Roman"/>
          <w:color w:val="1B1B1B"/>
          <w:szCs w:val="24"/>
          <w:shd w:val="clear" w:color="auto" w:fill="FFFFFF"/>
        </w:rPr>
        <w:t xml:space="preserve">(1), 10.1002/nop2.2070. </w:t>
      </w:r>
      <w:hyperlink r:id="rId7" w:history="1">
        <w:r w:rsidRPr="0009407C">
          <w:rPr>
            <w:rStyle w:val="Hyperlink"/>
            <w:rFonts w:cs="Times New Roman"/>
            <w:szCs w:val="24"/>
            <w:shd w:val="clear" w:color="auto" w:fill="FFFFFF"/>
          </w:rPr>
          <w:t>https://doi.org/10.1002/nop2.2070</w:t>
        </w:r>
      </w:hyperlink>
    </w:p>
    <w:p w14:paraId="178282F1" w14:textId="06935A1A" w:rsidR="00FD3810" w:rsidRDefault="00FD3810">
      <w:r>
        <w:br w:type="page"/>
      </w:r>
    </w:p>
    <w:p w14:paraId="613C3D2A" w14:textId="037AA3CB" w:rsidR="00FD3810" w:rsidRDefault="00FD3810" w:rsidP="00FD3810">
      <w:r>
        <w:rPr>
          <w:b/>
        </w:rPr>
        <w:lastRenderedPageBreak/>
        <w:t xml:space="preserve">Reply to </w:t>
      </w:r>
      <w:r w:rsidRPr="00FD3810">
        <w:rPr>
          <w:b/>
        </w:rPr>
        <w:t>Megan</w:t>
      </w:r>
      <w:r>
        <w:t xml:space="preserve"> </w:t>
      </w:r>
    </w:p>
    <w:p w14:paraId="3A950571" w14:textId="22BE589B" w:rsidR="00FD3810" w:rsidRPr="008B3D69" w:rsidRDefault="00EA51EA" w:rsidP="008B3D69">
      <w:pPr>
        <w:ind w:firstLine="720"/>
        <w:rPr>
          <w:b/>
        </w:rPr>
      </w:pPr>
      <w:r>
        <w:t xml:space="preserve">Thank you for your pragmatic and insightful discussion of the value of PHRs and AI in the current healthcare environment. Your insights </w:t>
      </w:r>
      <w:r w:rsidR="00FD3810">
        <w:t>resonate with</w:t>
      </w:r>
      <w:r>
        <w:t xml:space="preserve"> the widespread agreement that technologies such as </w:t>
      </w:r>
      <w:r w:rsidR="00FD3810">
        <w:t xml:space="preserve">PHRs </w:t>
      </w:r>
      <w:r w:rsidR="00FD3810">
        <w:t>c</w:t>
      </w:r>
      <w:r>
        <w:t>ould improve care coordination, minimize repetitive tasks,</w:t>
      </w:r>
      <w:r w:rsidR="00FD3810">
        <w:t xml:space="preserve"> </w:t>
      </w:r>
      <w:r w:rsidR="00FD3810">
        <w:t xml:space="preserve">and empower active patient engagement. </w:t>
      </w:r>
      <w:r w:rsidR="003C589E">
        <w:t>Ben-</w:t>
      </w:r>
      <w:proofErr w:type="spellStart"/>
      <w:r w:rsidR="003C589E">
        <w:t>Assuli</w:t>
      </w:r>
      <w:proofErr w:type="spellEnd"/>
      <w:r w:rsidR="003C589E">
        <w:t xml:space="preserve"> et al. (2025) </w:t>
      </w:r>
      <w:r w:rsidR="00FD3810">
        <w:t xml:space="preserve">observed </w:t>
      </w:r>
      <w:r>
        <w:t xml:space="preserve">that </w:t>
      </w:r>
      <w:r w:rsidR="00FD3810">
        <w:t xml:space="preserve">access to real-time patient information </w:t>
      </w:r>
      <w:r>
        <w:t>reduced repetition of diagnostic tests across settings. Expanding on the finding,</w:t>
      </w:r>
      <w:r w:rsidR="00FD3810">
        <w:t xml:space="preserve"> </w:t>
      </w:r>
      <w:r w:rsidR="00FD3810" w:rsidRPr="003C589E">
        <w:t xml:space="preserve">Tapuria et al. (2021) </w:t>
      </w:r>
      <w:r>
        <w:t>argued</w:t>
      </w:r>
      <w:r w:rsidR="00FD3810">
        <w:t xml:space="preserve"> that </w:t>
      </w:r>
      <w:r w:rsidR="008B3D69">
        <w:t>enhanced patient engagement and reduction of repetitive tasks can optimize care utilization</w:t>
      </w:r>
      <w:r>
        <w:t>,</w:t>
      </w:r>
      <w:r w:rsidR="008B3D69">
        <w:t xml:space="preserve"> significantly </w:t>
      </w:r>
      <w:r>
        <w:t>reducing care</w:t>
      </w:r>
      <w:r w:rsidR="008B3D69">
        <w:t xml:space="preserve"> costs. </w:t>
      </w:r>
      <w:r>
        <w:t xml:space="preserve">However, using PHRs should have a caveat, considering evidence showing their potential in exacerbating </w:t>
      </w:r>
      <w:r w:rsidR="008B3D69">
        <w:t xml:space="preserve">health inequities </w:t>
      </w:r>
      <w:r>
        <w:t xml:space="preserve">among </w:t>
      </w:r>
      <w:r w:rsidR="008B3D69">
        <w:t>individuals with low digital literacy</w:t>
      </w:r>
      <w:r w:rsidR="00A622D7">
        <w:t xml:space="preserve"> (</w:t>
      </w:r>
      <w:proofErr w:type="spellStart"/>
      <w:r w:rsidR="008B3D69" w:rsidRPr="003C589E">
        <w:t>Alkureishi</w:t>
      </w:r>
      <w:proofErr w:type="spellEnd"/>
      <w:r w:rsidR="008B3D69" w:rsidRPr="003C589E">
        <w:t xml:space="preserve"> et al.</w:t>
      </w:r>
      <w:r w:rsidR="00A622D7">
        <w:t xml:space="preserve">, </w:t>
      </w:r>
      <w:r w:rsidR="008B3D69" w:rsidRPr="003C589E">
        <w:t>2021).</w:t>
      </w:r>
      <w:r w:rsidR="00A622D7">
        <w:t xml:space="preserve"> In this regard, using PHRs requires care consideration of their risks and possible concerns that may emerge when used inappropriately. </w:t>
      </w:r>
      <w:r w:rsidR="008B3D69" w:rsidRPr="003C589E">
        <w:t xml:space="preserve"> </w:t>
      </w:r>
    </w:p>
    <w:p w14:paraId="1D4629D1" w14:textId="187EFA2F" w:rsidR="00FD3810" w:rsidRDefault="008B3D69" w:rsidP="00FD3810">
      <w:r>
        <w:tab/>
      </w:r>
      <w:r w:rsidR="00A622D7">
        <w:t>I concur that Artificial intelligence</w:t>
      </w:r>
      <w:r>
        <w:t xml:space="preserve"> </w:t>
      </w:r>
      <w:r w:rsidR="00A622D7">
        <w:t xml:space="preserve">(AI) could </w:t>
      </w:r>
      <w:r>
        <w:t xml:space="preserve">expand the scope and functionality of PHRs. </w:t>
      </w:r>
      <w:r w:rsidR="00931676">
        <w:t xml:space="preserve">For instance, predictive analytics using AI algorithms </w:t>
      </w:r>
      <w:r w:rsidR="00A622D7">
        <w:t>can</w:t>
      </w:r>
      <w:r w:rsidR="00931676">
        <w:t xml:space="preserve"> recogniz</w:t>
      </w:r>
      <w:r w:rsidR="00A622D7">
        <w:t>e</w:t>
      </w:r>
      <w:r w:rsidR="00931676">
        <w:t xml:space="preserve"> patterns and inform timely implementation of </w:t>
      </w:r>
      <w:r w:rsidR="00A622D7">
        <w:t xml:space="preserve">preventive </w:t>
      </w:r>
      <w:r w:rsidR="00931676">
        <w:t>intervention</w:t>
      </w:r>
      <w:r w:rsidR="00A622D7">
        <w:t>s</w:t>
      </w:r>
      <w:r w:rsidR="00931676">
        <w:t xml:space="preserve"> (</w:t>
      </w:r>
      <w:r w:rsidR="00931676" w:rsidRPr="003C589E">
        <w:t>Khan et al., 2023).</w:t>
      </w:r>
      <w:r w:rsidR="00931676">
        <w:t xml:space="preserve"> </w:t>
      </w:r>
      <w:r w:rsidR="00931676" w:rsidRPr="00931676">
        <w:t>I</w:t>
      </w:r>
      <w:r w:rsidR="00A622D7">
        <w:t xml:space="preserve"> appreciate your observation </w:t>
      </w:r>
      <w:r w:rsidR="00931676">
        <w:t xml:space="preserve">that AI-powered systems could bridge communication gaps by offering real-time translation and simplification of medical language. </w:t>
      </w:r>
      <w:r w:rsidR="00427398">
        <w:t xml:space="preserve">Certainly, </w:t>
      </w:r>
      <w:r w:rsidR="004269E2">
        <w:t xml:space="preserve">this would reduce the cognitive load off patients and providers in navigating and interpreting complex health information. </w:t>
      </w:r>
      <w:r w:rsidR="00931676">
        <w:t xml:space="preserve">While this is beneficial, an area of concern would emerge in case AI simplified the health information </w:t>
      </w:r>
      <w:r w:rsidR="00FD3810">
        <w:t xml:space="preserve">to the point of </w:t>
      </w:r>
      <w:r w:rsidR="00931676">
        <w:t xml:space="preserve">compromising </w:t>
      </w:r>
      <w:r w:rsidR="00FD3810">
        <w:t>accuracy</w:t>
      </w:r>
      <w:r w:rsidR="00931676">
        <w:t xml:space="preserve"> or nuance</w:t>
      </w:r>
      <w:r w:rsidR="004269E2">
        <w:t xml:space="preserve"> or providers remain reluctant to use the tools</w:t>
      </w:r>
      <w:r w:rsidR="00FD3810">
        <w:t>.</w:t>
      </w:r>
      <w:r w:rsidR="004269E2">
        <w:t xml:space="preserve"> In this regard, what do you think healthcare systems can do to incentivize providers to embrace AI as an add-on to the existing PHRs?</w:t>
      </w:r>
      <w:r w:rsidR="00FD3810">
        <w:t xml:space="preserve"> How would develo</w:t>
      </w:r>
      <w:bookmarkStart w:id="0" w:name="_GoBack"/>
      <w:bookmarkEnd w:id="0"/>
      <w:r w:rsidR="00FD3810">
        <w:t xml:space="preserve">pers and providers promote balance between accessibility and clinical integrity when </w:t>
      </w:r>
      <w:r w:rsidR="00931676">
        <w:t>integrating</w:t>
      </w:r>
      <w:r w:rsidR="00FD3810">
        <w:t xml:space="preserve"> AI functionality </w:t>
      </w:r>
      <w:r w:rsidR="00931676">
        <w:t>into</w:t>
      </w:r>
      <w:r w:rsidR="00FD3810">
        <w:t xml:space="preserve"> PHRs?</w:t>
      </w:r>
      <w:r w:rsidR="004269E2">
        <w:t xml:space="preserve"> Great </w:t>
      </w:r>
      <w:r w:rsidR="004269E2">
        <w:lastRenderedPageBreak/>
        <w:t>work integrating technological and human dimensions in the discussion. I look forward to more insights!</w:t>
      </w:r>
    </w:p>
    <w:p w14:paraId="5DF44886" w14:textId="7B9B3FA1" w:rsidR="00ED0BD5" w:rsidRDefault="004269E2" w:rsidP="003C589E">
      <w:pPr>
        <w:jc w:val="center"/>
        <w:rPr>
          <w:b/>
        </w:rPr>
      </w:pPr>
      <w:r>
        <w:rPr>
          <w:b/>
        </w:rPr>
        <w:t xml:space="preserve">References </w:t>
      </w:r>
    </w:p>
    <w:p w14:paraId="29416D96" w14:textId="77777777" w:rsidR="003C589E" w:rsidRPr="003C589E" w:rsidRDefault="003C589E" w:rsidP="003C589E">
      <w:pPr>
        <w:ind w:left="720" w:hanging="720"/>
        <w:rPr>
          <w:rFonts w:cs="Times New Roman"/>
          <w:color w:val="1B1B1B"/>
          <w:szCs w:val="24"/>
          <w:shd w:val="clear" w:color="auto" w:fill="FFFFFF"/>
        </w:rPr>
      </w:pPr>
      <w:proofErr w:type="spellStart"/>
      <w:r w:rsidRPr="003C589E">
        <w:rPr>
          <w:rFonts w:cs="Times New Roman"/>
          <w:color w:val="1B1B1B"/>
          <w:szCs w:val="24"/>
          <w:shd w:val="clear" w:color="auto" w:fill="FFFFFF"/>
        </w:rPr>
        <w:t>Alkureishi</w:t>
      </w:r>
      <w:proofErr w:type="spellEnd"/>
      <w:r w:rsidRPr="003C589E">
        <w:rPr>
          <w:rFonts w:cs="Times New Roman"/>
          <w:color w:val="1B1B1B"/>
          <w:szCs w:val="24"/>
          <w:shd w:val="clear" w:color="auto" w:fill="FFFFFF"/>
        </w:rPr>
        <w:t>, M. A., Choo, Z. Y., Rahman, A., Ho, K., Benning-</w:t>
      </w:r>
      <w:proofErr w:type="spellStart"/>
      <w:r w:rsidRPr="003C589E">
        <w:rPr>
          <w:rFonts w:cs="Times New Roman"/>
          <w:color w:val="1B1B1B"/>
          <w:szCs w:val="24"/>
          <w:shd w:val="clear" w:color="auto" w:fill="FFFFFF"/>
        </w:rPr>
        <w:t>Shorb</w:t>
      </w:r>
      <w:proofErr w:type="spellEnd"/>
      <w:r w:rsidRPr="003C589E">
        <w:rPr>
          <w:rFonts w:cs="Times New Roman"/>
          <w:color w:val="1B1B1B"/>
          <w:szCs w:val="24"/>
          <w:shd w:val="clear" w:color="auto" w:fill="FFFFFF"/>
        </w:rPr>
        <w:t xml:space="preserve">, J., </w:t>
      </w:r>
      <w:proofErr w:type="spellStart"/>
      <w:r w:rsidRPr="003C589E">
        <w:rPr>
          <w:rFonts w:cs="Times New Roman"/>
          <w:color w:val="1B1B1B"/>
          <w:szCs w:val="24"/>
          <w:shd w:val="clear" w:color="auto" w:fill="FFFFFF"/>
        </w:rPr>
        <w:t>Lenti</w:t>
      </w:r>
      <w:proofErr w:type="spellEnd"/>
      <w:r w:rsidRPr="003C589E">
        <w:rPr>
          <w:rFonts w:cs="Times New Roman"/>
          <w:color w:val="1B1B1B"/>
          <w:szCs w:val="24"/>
          <w:shd w:val="clear" w:color="auto" w:fill="FFFFFF"/>
        </w:rPr>
        <w:t>, G., Velázquez Sánchez, I., Zhu, M., Shah, S. D., &amp; Lee, W. W. (2021). Digitally disconnected: Qualitative study of patient perspectives on the digital divide and potential solutions. </w:t>
      </w:r>
      <w:r w:rsidRPr="003C589E">
        <w:rPr>
          <w:rFonts w:cs="Times New Roman"/>
          <w:i/>
          <w:iCs/>
          <w:color w:val="1B1B1B"/>
          <w:szCs w:val="24"/>
          <w:shd w:val="clear" w:color="auto" w:fill="FFFFFF"/>
        </w:rPr>
        <w:t>JMIR Human Factors</w:t>
      </w:r>
      <w:r w:rsidRPr="003C589E">
        <w:rPr>
          <w:rFonts w:cs="Times New Roman"/>
          <w:color w:val="1B1B1B"/>
          <w:szCs w:val="24"/>
          <w:shd w:val="clear" w:color="auto" w:fill="FFFFFF"/>
        </w:rPr>
        <w:t>, </w:t>
      </w:r>
      <w:r w:rsidRPr="003C589E">
        <w:rPr>
          <w:rFonts w:cs="Times New Roman"/>
          <w:i/>
          <w:iCs/>
          <w:color w:val="1B1B1B"/>
          <w:szCs w:val="24"/>
          <w:shd w:val="clear" w:color="auto" w:fill="FFFFFF"/>
        </w:rPr>
        <w:t>8</w:t>
      </w:r>
      <w:r w:rsidRPr="003C589E">
        <w:rPr>
          <w:rFonts w:cs="Times New Roman"/>
          <w:color w:val="1B1B1B"/>
          <w:szCs w:val="24"/>
          <w:shd w:val="clear" w:color="auto" w:fill="FFFFFF"/>
        </w:rPr>
        <w:t xml:space="preserve">(4), e33364. </w:t>
      </w:r>
      <w:hyperlink r:id="rId8" w:history="1">
        <w:r w:rsidRPr="003C589E">
          <w:rPr>
            <w:rStyle w:val="Hyperlink"/>
            <w:rFonts w:cs="Times New Roman"/>
            <w:szCs w:val="24"/>
            <w:shd w:val="clear" w:color="auto" w:fill="FFFFFF"/>
          </w:rPr>
          <w:t>https://doi.org/10.2196/33364</w:t>
        </w:r>
      </w:hyperlink>
      <w:r w:rsidRPr="003C589E">
        <w:rPr>
          <w:rFonts w:cs="Times New Roman"/>
          <w:color w:val="1B1B1B"/>
          <w:szCs w:val="24"/>
          <w:shd w:val="clear" w:color="auto" w:fill="FFFFFF"/>
        </w:rPr>
        <w:t xml:space="preserve"> </w:t>
      </w:r>
    </w:p>
    <w:p w14:paraId="4E15CB8A" w14:textId="77777777" w:rsidR="003C589E" w:rsidRPr="003C589E" w:rsidRDefault="003C589E" w:rsidP="003C589E">
      <w:pPr>
        <w:ind w:left="720" w:hanging="720"/>
        <w:rPr>
          <w:rFonts w:cs="Times New Roman"/>
          <w:color w:val="1B1B1B"/>
          <w:shd w:val="clear" w:color="auto" w:fill="FFFFFF"/>
        </w:rPr>
      </w:pPr>
      <w:r w:rsidRPr="003C589E">
        <w:rPr>
          <w:rFonts w:cs="Times New Roman"/>
          <w:color w:val="1B1B1B"/>
          <w:shd w:val="clear" w:color="auto" w:fill="FFFFFF"/>
        </w:rPr>
        <w:t>Ben-</w:t>
      </w:r>
      <w:proofErr w:type="spellStart"/>
      <w:r w:rsidRPr="003C589E">
        <w:rPr>
          <w:rFonts w:cs="Times New Roman"/>
          <w:color w:val="1B1B1B"/>
          <w:shd w:val="clear" w:color="auto" w:fill="FFFFFF"/>
        </w:rPr>
        <w:t>Assuli</w:t>
      </w:r>
      <w:proofErr w:type="spellEnd"/>
      <w:r w:rsidRPr="003C589E">
        <w:rPr>
          <w:rFonts w:cs="Times New Roman"/>
          <w:color w:val="1B1B1B"/>
          <w:shd w:val="clear" w:color="auto" w:fill="FFFFFF"/>
        </w:rPr>
        <w:t xml:space="preserve">, O., </w:t>
      </w:r>
      <w:proofErr w:type="spellStart"/>
      <w:r w:rsidRPr="003C589E">
        <w:rPr>
          <w:rFonts w:cs="Times New Roman"/>
          <w:color w:val="1B1B1B"/>
          <w:shd w:val="clear" w:color="auto" w:fill="FFFFFF"/>
        </w:rPr>
        <w:t>Sagi</w:t>
      </w:r>
      <w:proofErr w:type="spellEnd"/>
      <w:r w:rsidRPr="003C589E">
        <w:rPr>
          <w:rFonts w:cs="Times New Roman"/>
          <w:color w:val="1B1B1B"/>
          <w:shd w:val="clear" w:color="auto" w:fill="FFFFFF"/>
        </w:rPr>
        <w:t xml:space="preserve">, D., Amador </w:t>
      </w:r>
      <w:proofErr w:type="spellStart"/>
      <w:r w:rsidRPr="003C589E">
        <w:rPr>
          <w:rFonts w:cs="Times New Roman"/>
          <w:color w:val="1B1B1B"/>
          <w:shd w:val="clear" w:color="auto" w:fill="FFFFFF"/>
        </w:rPr>
        <w:t>Nelke</w:t>
      </w:r>
      <w:proofErr w:type="spellEnd"/>
      <w:r w:rsidRPr="003C589E">
        <w:rPr>
          <w:rFonts w:cs="Times New Roman"/>
          <w:color w:val="1B1B1B"/>
          <w:shd w:val="clear" w:color="auto" w:fill="FFFFFF"/>
        </w:rPr>
        <w:t xml:space="preserve">, S., </w:t>
      </w:r>
      <w:proofErr w:type="spellStart"/>
      <w:r w:rsidRPr="003C589E">
        <w:rPr>
          <w:rFonts w:cs="Times New Roman"/>
          <w:color w:val="1B1B1B"/>
          <w:shd w:val="clear" w:color="auto" w:fill="FFFFFF"/>
        </w:rPr>
        <w:t>Leshno</w:t>
      </w:r>
      <w:proofErr w:type="spellEnd"/>
      <w:r w:rsidRPr="003C589E">
        <w:rPr>
          <w:rFonts w:cs="Times New Roman"/>
          <w:color w:val="1B1B1B"/>
          <w:shd w:val="clear" w:color="auto" w:fill="FFFFFF"/>
        </w:rPr>
        <w:t xml:space="preserve">, M., </w:t>
      </w:r>
      <w:proofErr w:type="spellStart"/>
      <w:r w:rsidRPr="003C589E">
        <w:rPr>
          <w:rFonts w:cs="Times New Roman"/>
          <w:color w:val="1B1B1B"/>
          <w:shd w:val="clear" w:color="auto" w:fill="FFFFFF"/>
        </w:rPr>
        <w:t>Ziv</w:t>
      </w:r>
      <w:proofErr w:type="spellEnd"/>
      <w:r w:rsidRPr="003C589E">
        <w:rPr>
          <w:rFonts w:cs="Times New Roman"/>
          <w:color w:val="1B1B1B"/>
          <w:shd w:val="clear" w:color="auto" w:fill="FFFFFF"/>
        </w:rPr>
        <w:t xml:space="preserve">, A., &amp; </w:t>
      </w:r>
      <w:proofErr w:type="spellStart"/>
      <w:r w:rsidRPr="003C589E">
        <w:rPr>
          <w:rFonts w:cs="Times New Roman"/>
          <w:color w:val="1B1B1B"/>
          <w:shd w:val="clear" w:color="auto" w:fill="FFFFFF"/>
        </w:rPr>
        <w:t>Ironi</w:t>
      </w:r>
      <w:proofErr w:type="spellEnd"/>
      <w:r w:rsidRPr="003C589E">
        <w:rPr>
          <w:rFonts w:cs="Times New Roman"/>
          <w:color w:val="1B1B1B"/>
          <w:shd w:val="clear" w:color="auto" w:fill="FFFFFF"/>
        </w:rPr>
        <w:t>, A. (2025). The impact of electronic health records on the ordering of medical tests. </w:t>
      </w:r>
      <w:r w:rsidRPr="003C589E">
        <w:rPr>
          <w:rFonts w:cs="Times New Roman"/>
          <w:i/>
          <w:iCs/>
          <w:color w:val="1B1B1B"/>
          <w:shd w:val="clear" w:color="auto" w:fill="FFFFFF"/>
        </w:rPr>
        <w:t xml:space="preserve">Israel </w:t>
      </w:r>
      <w:r w:rsidRPr="003C589E">
        <w:rPr>
          <w:rFonts w:cs="Times New Roman"/>
          <w:i/>
          <w:iCs/>
          <w:color w:val="1B1B1B"/>
          <w:shd w:val="clear" w:color="auto" w:fill="FFFFFF"/>
        </w:rPr>
        <w:t xml:space="preserve">Journal </w:t>
      </w:r>
      <w:r w:rsidRPr="003C589E">
        <w:rPr>
          <w:rFonts w:cs="Times New Roman"/>
          <w:i/>
          <w:iCs/>
          <w:color w:val="1B1B1B"/>
          <w:shd w:val="clear" w:color="auto" w:fill="FFFFFF"/>
        </w:rPr>
        <w:t xml:space="preserve">of </w:t>
      </w:r>
      <w:r w:rsidRPr="003C589E">
        <w:rPr>
          <w:rFonts w:cs="Times New Roman"/>
          <w:i/>
          <w:iCs/>
          <w:color w:val="1B1B1B"/>
          <w:shd w:val="clear" w:color="auto" w:fill="FFFFFF"/>
        </w:rPr>
        <w:t>Health Policy Research</w:t>
      </w:r>
      <w:r w:rsidRPr="003C589E">
        <w:rPr>
          <w:rFonts w:cs="Times New Roman"/>
          <w:color w:val="1B1B1B"/>
          <w:shd w:val="clear" w:color="auto" w:fill="FFFFFF"/>
        </w:rPr>
        <w:t>, </w:t>
      </w:r>
      <w:r w:rsidRPr="003C589E">
        <w:rPr>
          <w:rFonts w:cs="Times New Roman"/>
          <w:i/>
          <w:iCs/>
          <w:color w:val="1B1B1B"/>
          <w:shd w:val="clear" w:color="auto" w:fill="FFFFFF"/>
        </w:rPr>
        <w:t>14</w:t>
      </w:r>
      <w:r w:rsidRPr="003C589E">
        <w:rPr>
          <w:rFonts w:cs="Times New Roman"/>
          <w:color w:val="1B1B1B"/>
          <w:shd w:val="clear" w:color="auto" w:fill="FFFFFF"/>
        </w:rPr>
        <w:t xml:space="preserve">(1), 18. </w:t>
      </w:r>
      <w:hyperlink r:id="rId9" w:history="1">
        <w:r w:rsidRPr="003C589E">
          <w:rPr>
            <w:rStyle w:val="Hyperlink"/>
            <w:rFonts w:cs="Times New Roman"/>
            <w:shd w:val="clear" w:color="auto" w:fill="FFFFFF"/>
          </w:rPr>
          <w:t>https://doi.org/10.1186/s13584-025-00679-3</w:t>
        </w:r>
      </w:hyperlink>
    </w:p>
    <w:p w14:paraId="352E41E1" w14:textId="77777777" w:rsidR="003C589E" w:rsidRPr="003C589E" w:rsidRDefault="003C589E" w:rsidP="003C589E">
      <w:pPr>
        <w:ind w:left="720" w:hanging="720"/>
        <w:rPr>
          <w:rFonts w:cs="Times New Roman"/>
          <w:color w:val="222222"/>
          <w:szCs w:val="24"/>
          <w:shd w:val="clear" w:color="auto" w:fill="FFFFFF"/>
        </w:rPr>
      </w:pPr>
      <w:r w:rsidRPr="003C589E">
        <w:rPr>
          <w:rFonts w:cs="Times New Roman"/>
          <w:color w:val="222222"/>
          <w:szCs w:val="24"/>
          <w:shd w:val="clear" w:color="auto" w:fill="FFFFFF"/>
        </w:rPr>
        <w:t>Khan, B., Fatima, H., Qureshi, A., Kumar, S., Hanan, A., Hussain, J., &amp; Abdullah, S. (2023). Drawbacks of artificial intelligence and their potential solutions in the healthcare sector. </w:t>
      </w:r>
      <w:r w:rsidRPr="003C589E">
        <w:rPr>
          <w:rFonts w:cs="Times New Roman"/>
          <w:i/>
          <w:iCs/>
          <w:color w:val="222222"/>
          <w:szCs w:val="24"/>
          <w:shd w:val="clear" w:color="auto" w:fill="FFFFFF"/>
        </w:rPr>
        <w:t>Biomedical Materials &amp; Devices</w:t>
      </w:r>
      <w:r w:rsidRPr="003C589E">
        <w:rPr>
          <w:rFonts w:cs="Times New Roman"/>
          <w:color w:val="222222"/>
          <w:szCs w:val="24"/>
          <w:shd w:val="clear" w:color="auto" w:fill="FFFFFF"/>
        </w:rPr>
        <w:t>, </w:t>
      </w:r>
      <w:r w:rsidRPr="003C589E">
        <w:rPr>
          <w:rFonts w:cs="Times New Roman"/>
          <w:i/>
          <w:iCs/>
          <w:color w:val="222222"/>
          <w:szCs w:val="24"/>
          <w:shd w:val="clear" w:color="auto" w:fill="FFFFFF"/>
        </w:rPr>
        <w:t>1</w:t>
      </w:r>
      <w:r w:rsidRPr="003C589E">
        <w:rPr>
          <w:rFonts w:cs="Times New Roman"/>
          <w:color w:val="222222"/>
          <w:szCs w:val="24"/>
          <w:shd w:val="clear" w:color="auto" w:fill="FFFFFF"/>
        </w:rPr>
        <w:t xml:space="preserve">(2), 731-738. </w:t>
      </w:r>
      <w:hyperlink r:id="rId10" w:history="1">
        <w:r w:rsidRPr="003C589E">
          <w:rPr>
            <w:rStyle w:val="Hyperlink"/>
            <w:rFonts w:cs="Times New Roman"/>
            <w:szCs w:val="24"/>
            <w:shd w:val="clear" w:color="auto" w:fill="FFFFFF"/>
          </w:rPr>
          <w:t>https://doi.org/10.1007/s44174-023-00063-2</w:t>
        </w:r>
      </w:hyperlink>
      <w:r w:rsidRPr="003C589E">
        <w:rPr>
          <w:rFonts w:cs="Times New Roman"/>
          <w:color w:val="222222"/>
          <w:szCs w:val="24"/>
          <w:shd w:val="clear" w:color="auto" w:fill="FFFFFF"/>
        </w:rPr>
        <w:t xml:space="preserve"> </w:t>
      </w:r>
    </w:p>
    <w:p w14:paraId="4AA218EC" w14:textId="77777777" w:rsidR="003C589E" w:rsidRPr="003C589E" w:rsidRDefault="003C589E" w:rsidP="003C589E">
      <w:pPr>
        <w:ind w:left="720" w:hanging="720"/>
        <w:rPr>
          <w:rFonts w:cs="Times New Roman"/>
          <w:szCs w:val="24"/>
        </w:rPr>
      </w:pPr>
      <w:r w:rsidRPr="003C589E">
        <w:rPr>
          <w:rFonts w:cs="Times New Roman"/>
          <w:szCs w:val="24"/>
          <w:shd w:val="clear" w:color="auto" w:fill="FFFFFF"/>
        </w:rPr>
        <w:t xml:space="preserve">Tapuria, A., </w:t>
      </w:r>
      <w:proofErr w:type="spellStart"/>
      <w:r w:rsidRPr="003C589E">
        <w:rPr>
          <w:rFonts w:cs="Times New Roman"/>
          <w:szCs w:val="24"/>
          <w:shd w:val="clear" w:color="auto" w:fill="FFFFFF"/>
        </w:rPr>
        <w:t>Porat</w:t>
      </w:r>
      <w:proofErr w:type="spellEnd"/>
      <w:r w:rsidRPr="003C589E">
        <w:rPr>
          <w:rFonts w:cs="Times New Roman"/>
          <w:szCs w:val="24"/>
          <w:shd w:val="clear" w:color="auto" w:fill="FFFFFF"/>
        </w:rPr>
        <w:t xml:space="preserve">, T., </w:t>
      </w:r>
      <w:proofErr w:type="spellStart"/>
      <w:r w:rsidRPr="003C589E">
        <w:rPr>
          <w:rFonts w:cs="Times New Roman"/>
          <w:szCs w:val="24"/>
          <w:shd w:val="clear" w:color="auto" w:fill="FFFFFF"/>
        </w:rPr>
        <w:t>Kalra</w:t>
      </w:r>
      <w:proofErr w:type="spellEnd"/>
      <w:r w:rsidRPr="003C589E">
        <w:rPr>
          <w:rFonts w:cs="Times New Roman"/>
          <w:szCs w:val="24"/>
          <w:shd w:val="clear" w:color="auto" w:fill="FFFFFF"/>
        </w:rPr>
        <w:t xml:space="preserve">, D., Dsouza, G., </w:t>
      </w:r>
      <w:proofErr w:type="spellStart"/>
      <w:r w:rsidRPr="003C589E">
        <w:rPr>
          <w:rFonts w:cs="Times New Roman"/>
          <w:szCs w:val="24"/>
          <w:shd w:val="clear" w:color="auto" w:fill="FFFFFF"/>
        </w:rPr>
        <w:t>Xiaohui</w:t>
      </w:r>
      <w:proofErr w:type="spellEnd"/>
      <w:r w:rsidRPr="003C589E">
        <w:rPr>
          <w:rFonts w:cs="Times New Roman"/>
          <w:szCs w:val="24"/>
          <w:shd w:val="clear" w:color="auto" w:fill="FFFFFF"/>
        </w:rPr>
        <w:t xml:space="preserve">, S., &amp; </w:t>
      </w:r>
      <w:proofErr w:type="spellStart"/>
      <w:r w:rsidRPr="003C589E">
        <w:rPr>
          <w:rFonts w:cs="Times New Roman"/>
          <w:szCs w:val="24"/>
          <w:shd w:val="clear" w:color="auto" w:fill="FFFFFF"/>
        </w:rPr>
        <w:t>Curcin</w:t>
      </w:r>
      <w:proofErr w:type="spellEnd"/>
      <w:r w:rsidRPr="003C589E">
        <w:rPr>
          <w:rFonts w:cs="Times New Roman"/>
          <w:szCs w:val="24"/>
          <w:shd w:val="clear" w:color="auto" w:fill="FFFFFF"/>
        </w:rPr>
        <w:t xml:space="preserve">, V. (2021). Impact of patient access to their electronic health record: </w:t>
      </w:r>
      <w:r w:rsidRPr="003C589E">
        <w:rPr>
          <w:rFonts w:cs="Times New Roman"/>
          <w:szCs w:val="24"/>
          <w:shd w:val="clear" w:color="auto" w:fill="FFFFFF"/>
        </w:rPr>
        <w:t>S</w:t>
      </w:r>
      <w:r w:rsidRPr="003C589E">
        <w:rPr>
          <w:rFonts w:cs="Times New Roman"/>
          <w:szCs w:val="24"/>
          <w:shd w:val="clear" w:color="auto" w:fill="FFFFFF"/>
        </w:rPr>
        <w:t xml:space="preserve">ystematic review. </w:t>
      </w:r>
      <w:r w:rsidRPr="003C589E">
        <w:rPr>
          <w:rFonts w:cs="Times New Roman"/>
          <w:i/>
          <w:szCs w:val="24"/>
          <w:shd w:val="clear" w:color="auto" w:fill="FFFFFF"/>
        </w:rPr>
        <w:t xml:space="preserve">Informatics for </w:t>
      </w:r>
      <w:r w:rsidRPr="003C589E">
        <w:rPr>
          <w:rFonts w:cs="Times New Roman"/>
          <w:i/>
          <w:szCs w:val="24"/>
          <w:shd w:val="clear" w:color="auto" w:fill="FFFFFF"/>
        </w:rPr>
        <w:t xml:space="preserve">Health </w:t>
      </w:r>
      <w:r w:rsidRPr="003C589E">
        <w:rPr>
          <w:rFonts w:cs="Times New Roman"/>
          <w:i/>
          <w:szCs w:val="24"/>
          <w:shd w:val="clear" w:color="auto" w:fill="FFFFFF"/>
        </w:rPr>
        <w:t xml:space="preserve">&amp; </w:t>
      </w:r>
      <w:r w:rsidRPr="003C589E">
        <w:rPr>
          <w:rFonts w:cs="Times New Roman"/>
          <w:i/>
          <w:szCs w:val="24"/>
          <w:shd w:val="clear" w:color="auto" w:fill="FFFFFF"/>
        </w:rPr>
        <w:t>Social Care, 46</w:t>
      </w:r>
      <w:r w:rsidRPr="003C589E">
        <w:rPr>
          <w:rFonts w:cs="Times New Roman"/>
          <w:szCs w:val="24"/>
          <w:shd w:val="clear" w:color="auto" w:fill="FFFFFF"/>
        </w:rPr>
        <w:t xml:space="preserve">(2), 192–204. </w:t>
      </w:r>
      <w:hyperlink r:id="rId11" w:history="1">
        <w:r w:rsidRPr="003C589E">
          <w:rPr>
            <w:rStyle w:val="Hyperlink"/>
            <w:rFonts w:cs="Times New Roman"/>
            <w:szCs w:val="24"/>
            <w:shd w:val="clear" w:color="auto" w:fill="FFFFFF"/>
          </w:rPr>
          <w:t>https://doi.org/10.1080/17538157.2021.1879810</w:t>
        </w:r>
      </w:hyperlink>
      <w:r w:rsidRPr="003C589E">
        <w:rPr>
          <w:rFonts w:cs="Times New Roman"/>
          <w:szCs w:val="24"/>
          <w:shd w:val="clear" w:color="auto" w:fill="FFFFFF"/>
        </w:rPr>
        <w:t xml:space="preserve"> </w:t>
      </w:r>
    </w:p>
    <w:sectPr w:rsidR="003C589E" w:rsidRPr="003C5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296"/>
    <w:rsid w:val="003C589E"/>
    <w:rsid w:val="004269E2"/>
    <w:rsid w:val="00427398"/>
    <w:rsid w:val="0049126A"/>
    <w:rsid w:val="005906F1"/>
    <w:rsid w:val="008B3D69"/>
    <w:rsid w:val="00915066"/>
    <w:rsid w:val="00931676"/>
    <w:rsid w:val="00A622D7"/>
    <w:rsid w:val="00AD5296"/>
    <w:rsid w:val="00AF3505"/>
    <w:rsid w:val="00DF1E5D"/>
    <w:rsid w:val="00EA51EA"/>
    <w:rsid w:val="00ED0BD5"/>
    <w:rsid w:val="00F96CD4"/>
    <w:rsid w:val="00FC748E"/>
    <w:rsid w:val="00FD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D1015"/>
  <w15:chartTrackingRefBased/>
  <w15:docId w15:val="{B9A46E30-CEA1-40B1-AED4-D6E1484E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sz w:val="24"/>
        <w:lang w:val="en-GB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38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3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196/3336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002/nop2.207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390/ijerph20021347" TargetMode="External"/><Relationship Id="rId11" Type="http://schemas.openxmlformats.org/officeDocument/2006/relationships/hyperlink" Target="https://doi.org/10.1080/17538157.2021.1879810" TargetMode="External"/><Relationship Id="rId5" Type="http://schemas.openxmlformats.org/officeDocument/2006/relationships/hyperlink" Target="https://doi.org/10.2196/56473" TargetMode="External"/><Relationship Id="rId10" Type="http://schemas.openxmlformats.org/officeDocument/2006/relationships/hyperlink" Target="https://doi.org/10.1007/s44174-023-00063-2" TargetMode="External"/><Relationship Id="rId4" Type="http://schemas.openxmlformats.org/officeDocument/2006/relationships/hyperlink" Target="https://doi.org/10.2196/33364" TargetMode="External"/><Relationship Id="rId9" Type="http://schemas.openxmlformats.org/officeDocument/2006/relationships/hyperlink" Target="https://doi.org/10.1186/s13584-025-00679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2025-07-17T14:53:00Z</dcterms:created>
  <dcterms:modified xsi:type="dcterms:W3CDTF">2025-07-17T17:19:00Z</dcterms:modified>
</cp:coreProperties>
</file>