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12AF9" w14:textId="77777777" w:rsidR="000E4744" w:rsidRPr="00DF2E7A" w:rsidRDefault="000E4744" w:rsidP="00CC6081">
      <w:pPr>
        <w:pStyle w:val="NormalWeb"/>
        <w:spacing w:before="0" w:beforeAutospacing="0" w:after="0" w:afterAutospacing="0" w:line="480" w:lineRule="auto"/>
        <w:rPr>
          <w:b/>
        </w:rPr>
      </w:pPr>
      <w:r w:rsidRPr="00DF2E7A">
        <w:rPr>
          <w:b/>
        </w:rPr>
        <w:t>Hi Beth,</w:t>
      </w:r>
    </w:p>
    <w:p w14:paraId="6F6A4901" w14:textId="1308A721" w:rsidR="000E4744" w:rsidRDefault="00A04884" w:rsidP="00CC6081">
      <w:pPr>
        <w:pStyle w:val="NormalWeb"/>
        <w:spacing w:before="0" w:beforeAutospacing="0" w:after="0" w:afterAutospacing="0" w:line="480" w:lineRule="auto"/>
        <w:ind w:firstLine="720"/>
      </w:pPr>
      <w:r>
        <w:t xml:space="preserve">Thank you for </w:t>
      </w:r>
      <w:r w:rsidR="000E4744">
        <w:t>your comprehensive and</w:t>
      </w:r>
      <w:r w:rsidR="000E4744">
        <w:t xml:space="preserve"> informative</w:t>
      </w:r>
      <w:r w:rsidR="000E4744">
        <w:t xml:space="preserve"> post. I agree </w:t>
      </w:r>
      <w:r w:rsidR="000E4744">
        <w:t xml:space="preserve">that project management (PM) holds significant transformative power in </w:t>
      </w:r>
      <w:r w:rsidR="000E4744">
        <w:t>healthcare</w:t>
      </w:r>
      <w:r>
        <w:t xml:space="preserve">, particularly in improving workflow efficiency and improving stakeholder alignment. I appreciate the inclusion of specific case studies that brilliantly illustrate the strategic value of pm in driving measurable improvements in system efficiency and care delivery. </w:t>
      </w:r>
      <w:r w:rsidR="000E4744">
        <w:t xml:space="preserve">Your </w:t>
      </w:r>
      <w:r>
        <w:t>observation regarding the role of PM in</w:t>
      </w:r>
      <w:r w:rsidR="000E4744">
        <w:t xml:space="preserve"> </w:t>
      </w:r>
      <w:r w:rsidR="000E4744" w:rsidRPr="00A04884">
        <w:rPr>
          <w:rStyle w:val="Strong"/>
          <w:b w:val="0"/>
        </w:rPr>
        <w:t>risk mitigation and compliance</w:t>
      </w:r>
      <w:r w:rsidR="000E4744">
        <w:t xml:space="preserve"> resonates with my </w:t>
      </w:r>
      <w:r>
        <w:t>arguments. Indeed, the literature shows that applying appropriate PM tools and techniques allows a timely identification of risks that could affect future projects’ success, enabling the implementation of mitigation strategies (</w:t>
      </w:r>
      <w:r w:rsidRPr="007D2C4C">
        <w:t>Christina et al., 2024; Hardy, 2024</w:t>
      </w:r>
      <w:r>
        <w:t xml:space="preserve">). In practice, PM can </w:t>
      </w:r>
      <w:r w:rsidR="000E4744">
        <w:t xml:space="preserve">support risk anticipation and </w:t>
      </w:r>
      <w:r>
        <w:t xml:space="preserve">alignment of projects with regulatory requirements such as HITECH and HIPAA, as you note. </w:t>
      </w:r>
      <w:r w:rsidR="00D020B7">
        <w:t>I agree that applying PM to AI-driven projects can enhanc</w:t>
      </w:r>
      <w:r w:rsidR="00DF2E7A">
        <w:t>ing patient and cost-related outcomes</w:t>
      </w:r>
      <w:proofErr w:type="gramStart"/>
      <w:r w:rsidR="00DF2E7A">
        <w:t xml:space="preserve">. </w:t>
      </w:r>
      <w:proofErr w:type="gramEnd"/>
      <w:r w:rsidR="00DF2E7A">
        <w:t xml:space="preserve">Indeed, </w:t>
      </w:r>
      <w:proofErr w:type="spellStart"/>
      <w:r w:rsidR="00CC6081">
        <w:t>Fatani</w:t>
      </w:r>
      <w:proofErr w:type="spellEnd"/>
      <w:r w:rsidR="00CC6081">
        <w:t xml:space="preserve"> et al. (2024) </w:t>
      </w:r>
      <w:r w:rsidR="00DF2E7A">
        <w:t>underscor</w:t>
      </w:r>
      <w:r w:rsidR="00CC6081">
        <w:t>es</w:t>
      </w:r>
      <w:r w:rsidR="00DF2E7A">
        <w:t xml:space="preserve"> the benefits in </w:t>
      </w:r>
      <w:r w:rsidR="00D020B7">
        <w:t xml:space="preserve">enhancing hospital capacity planning and </w:t>
      </w:r>
      <w:r w:rsidR="000E4744">
        <w:t>responsiveness</w:t>
      </w:r>
      <w:r w:rsidR="00D020B7">
        <w:t>, which could influence outcomes such as delays and costs directly</w:t>
      </w:r>
      <w:r w:rsidR="000E4744">
        <w:t>.</w:t>
      </w:r>
    </w:p>
    <w:p w14:paraId="123AE058" w14:textId="59CF86B2" w:rsidR="00DD1305" w:rsidRDefault="000E4744" w:rsidP="00CC6081">
      <w:pPr>
        <w:pStyle w:val="NormalWeb"/>
        <w:spacing w:before="0" w:beforeAutospacing="0" w:after="0" w:afterAutospacing="0" w:line="480" w:lineRule="auto"/>
        <w:ind w:firstLine="720"/>
      </w:pPr>
      <w:r>
        <w:t xml:space="preserve">I also appreciate </w:t>
      </w:r>
      <w:r w:rsidR="00D020B7">
        <w:t xml:space="preserve">and resonate with the limitations of PM you highlighted. Capacity constraints and gaps in </w:t>
      </w:r>
      <w:r w:rsidR="00D020B7" w:rsidRPr="00D020B7">
        <w:t>multi</w:t>
      </w:r>
      <w:r w:rsidRPr="00D020B7">
        <w:rPr>
          <w:rStyle w:val="Strong"/>
          <w:b w:val="0"/>
        </w:rPr>
        <w:t>disciplinary communication</w:t>
      </w:r>
      <w:r w:rsidRPr="00D020B7">
        <w:rPr>
          <w:b/>
        </w:rPr>
        <w:t xml:space="preserve"> </w:t>
      </w:r>
      <w:r w:rsidR="00D020B7" w:rsidRPr="00D020B7">
        <w:t>are critical concerns related to PM.</w:t>
      </w:r>
      <w:r w:rsidR="00D020B7" w:rsidRPr="007D2C4C">
        <w:t xml:space="preserve"> </w:t>
      </w:r>
      <w:r w:rsidR="007D2C4C">
        <w:t>H</w:t>
      </w:r>
      <w:r>
        <w:t xml:space="preserve">aring et al. (2022) </w:t>
      </w:r>
      <w:r w:rsidR="00E80D9D">
        <w:t xml:space="preserve">noted that over-formalized PM could lead to resistance and constrain organizational agility in implementing projects. In other words, the additional layers of bureaucracy introduced by formal PM may conflict organizational dynamics and team culture, affecting collaboration. </w:t>
      </w:r>
      <w:r w:rsidR="007D2C4C">
        <w:t xml:space="preserve">As you </w:t>
      </w:r>
      <w:r w:rsidR="00E80D9D">
        <w:t>rightly note</w:t>
      </w:r>
      <w:r w:rsidR="007D2C4C">
        <w:t xml:space="preserve">, </w:t>
      </w:r>
      <w:r w:rsidR="00E80D9D">
        <w:t xml:space="preserve">effective use of </w:t>
      </w:r>
      <w:r w:rsidR="007D2C4C">
        <w:t xml:space="preserve">PM </w:t>
      </w:r>
      <w:r w:rsidR="00E80D9D">
        <w:t>should be guided by experienced leadership and a clear vision to optimize the benefits.</w:t>
      </w:r>
      <w:r w:rsidR="007D2C4C">
        <w:t xml:space="preserve"> </w:t>
      </w:r>
      <w:r w:rsidR="00E80D9D">
        <w:t>As such, us</w:t>
      </w:r>
      <w:r w:rsidR="007D2C4C">
        <w:t xml:space="preserve">ing adaptive methodologies such as Lean Six Sigma could </w:t>
      </w:r>
      <w:r w:rsidR="00E80D9D">
        <w:t xml:space="preserve">lead to successful PM in </w:t>
      </w:r>
      <w:r w:rsidR="007D2C4C">
        <w:t>dynamic</w:t>
      </w:r>
      <w:r w:rsidR="00E80D9D">
        <w:t xml:space="preserve"> healthcare</w:t>
      </w:r>
      <w:r w:rsidR="007D2C4C">
        <w:t xml:space="preserve"> environment</w:t>
      </w:r>
      <w:r w:rsidR="00E80D9D">
        <w:t>s</w:t>
      </w:r>
      <w:r w:rsidR="007D2C4C">
        <w:t xml:space="preserve">. </w:t>
      </w:r>
    </w:p>
    <w:p w14:paraId="1E6EC8CD" w14:textId="43B59E1D" w:rsidR="007D2C4C" w:rsidRDefault="007D2C4C" w:rsidP="00CC6081">
      <w:pPr>
        <w:pStyle w:val="NormalWeb"/>
        <w:spacing w:before="0" w:beforeAutospacing="0" w:after="0" w:afterAutospacing="0" w:line="480" w:lineRule="auto"/>
        <w:jc w:val="center"/>
        <w:rPr>
          <w:b/>
        </w:rPr>
      </w:pPr>
      <w:r>
        <w:rPr>
          <w:b/>
        </w:rPr>
        <w:lastRenderedPageBreak/>
        <w:t>References</w:t>
      </w:r>
    </w:p>
    <w:p w14:paraId="362FF512" w14:textId="7C50FC92" w:rsidR="007D2C4C" w:rsidRDefault="007D2C4C" w:rsidP="00CC6081">
      <w:pPr>
        <w:ind w:left="720" w:hanging="720"/>
        <w:rPr>
          <w:rFonts w:cs="Times New Roman"/>
          <w:color w:val="1B1B1B"/>
          <w:szCs w:val="24"/>
          <w:shd w:val="clear" w:color="auto" w:fill="FFFFFF"/>
        </w:rPr>
      </w:pPr>
      <w:r w:rsidRPr="003A2674">
        <w:rPr>
          <w:rFonts w:cs="Times New Roman"/>
          <w:color w:val="1B1B1B"/>
          <w:szCs w:val="24"/>
          <w:shd w:val="clear" w:color="auto" w:fill="FFFFFF"/>
        </w:rPr>
        <w:t>Cristina, M., Nogueira, P., Oliveira, M. M., &amp; Santos, C. (2024). Project management in healthcare: An examination of organizational competence. </w:t>
      </w:r>
      <w:proofErr w:type="spellStart"/>
      <w:r w:rsidRPr="003A2674">
        <w:rPr>
          <w:rFonts w:cs="Times New Roman"/>
          <w:i/>
          <w:iCs/>
          <w:color w:val="1B1B1B"/>
          <w:szCs w:val="24"/>
          <w:shd w:val="clear" w:color="auto" w:fill="FFFFFF"/>
        </w:rPr>
        <w:t>Heliyon</w:t>
      </w:r>
      <w:proofErr w:type="spellEnd"/>
      <w:r w:rsidRPr="003A2674">
        <w:rPr>
          <w:rFonts w:cs="Times New Roman"/>
          <w:color w:val="1B1B1B"/>
          <w:szCs w:val="24"/>
          <w:shd w:val="clear" w:color="auto" w:fill="FFFFFF"/>
        </w:rPr>
        <w:t>, </w:t>
      </w:r>
      <w:r w:rsidRPr="003A2674">
        <w:rPr>
          <w:rFonts w:cs="Times New Roman"/>
          <w:i/>
          <w:iCs/>
          <w:color w:val="1B1B1B"/>
          <w:szCs w:val="24"/>
          <w:shd w:val="clear" w:color="auto" w:fill="FFFFFF"/>
        </w:rPr>
        <w:t>10</w:t>
      </w:r>
      <w:r w:rsidRPr="003A2674">
        <w:rPr>
          <w:rFonts w:cs="Times New Roman"/>
          <w:color w:val="1B1B1B"/>
          <w:szCs w:val="24"/>
          <w:shd w:val="clear" w:color="auto" w:fill="FFFFFF"/>
        </w:rPr>
        <w:t xml:space="preserve">(15), e35419. </w:t>
      </w:r>
      <w:hyperlink r:id="rId5" w:history="1">
        <w:r w:rsidRPr="003A2674">
          <w:rPr>
            <w:rStyle w:val="Hyperlink"/>
            <w:rFonts w:cs="Times New Roman"/>
            <w:szCs w:val="24"/>
            <w:shd w:val="clear" w:color="auto" w:fill="FFFFFF"/>
          </w:rPr>
          <w:t>https://doi.org/10.1016/j.heliyon.2024.e35419</w:t>
        </w:r>
      </w:hyperlink>
      <w:r w:rsidRPr="003A2674">
        <w:rPr>
          <w:rFonts w:cs="Times New Roman"/>
          <w:color w:val="1B1B1B"/>
          <w:szCs w:val="24"/>
          <w:shd w:val="clear" w:color="auto" w:fill="FFFFFF"/>
        </w:rPr>
        <w:t xml:space="preserve"> </w:t>
      </w:r>
    </w:p>
    <w:p w14:paraId="6064546C" w14:textId="1BD785AD" w:rsidR="007D2C4C" w:rsidRPr="003A2674" w:rsidRDefault="007D2C4C" w:rsidP="00CC6081">
      <w:pPr>
        <w:ind w:left="720" w:hanging="720"/>
        <w:rPr>
          <w:rFonts w:cs="Times New Roman"/>
          <w:color w:val="1B1B1B"/>
          <w:szCs w:val="24"/>
          <w:shd w:val="clear" w:color="auto" w:fill="FFFFFF"/>
        </w:rPr>
      </w:pPr>
      <w:proofErr w:type="spellStart"/>
      <w:r w:rsidRPr="003A2674">
        <w:rPr>
          <w:rFonts w:cs="Times New Roman"/>
          <w:color w:val="1B1B1B"/>
          <w:szCs w:val="24"/>
          <w:shd w:val="clear" w:color="auto" w:fill="FFFFFF"/>
        </w:rPr>
        <w:t>Fatani</w:t>
      </w:r>
      <w:proofErr w:type="spellEnd"/>
      <w:r w:rsidRPr="003A2674">
        <w:rPr>
          <w:rFonts w:cs="Times New Roman"/>
          <w:color w:val="1B1B1B"/>
          <w:szCs w:val="24"/>
          <w:shd w:val="clear" w:color="auto" w:fill="FFFFFF"/>
        </w:rPr>
        <w:t xml:space="preserve">, M., </w:t>
      </w:r>
      <w:proofErr w:type="spellStart"/>
      <w:r w:rsidRPr="003A2674">
        <w:rPr>
          <w:rFonts w:cs="Times New Roman"/>
          <w:color w:val="1B1B1B"/>
          <w:szCs w:val="24"/>
          <w:shd w:val="clear" w:color="auto" w:fill="FFFFFF"/>
        </w:rPr>
        <w:t>Shamayleh</w:t>
      </w:r>
      <w:proofErr w:type="spellEnd"/>
      <w:r w:rsidRPr="003A2674">
        <w:rPr>
          <w:rFonts w:cs="Times New Roman"/>
          <w:color w:val="1B1B1B"/>
          <w:szCs w:val="24"/>
          <w:shd w:val="clear" w:color="auto" w:fill="FFFFFF"/>
        </w:rPr>
        <w:t xml:space="preserve">, A., &amp; </w:t>
      </w:r>
      <w:proofErr w:type="spellStart"/>
      <w:r w:rsidRPr="003A2674">
        <w:rPr>
          <w:rFonts w:cs="Times New Roman"/>
          <w:color w:val="1B1B1B"/>
          <w:szCs w:val="24"/>
          <w:shd w:val="clear" w:color="auto" w:fill="FFFFFF"/>
        </w:rPr>
        <w:t>Alshraideh</w:t>
      </w:r>
      <w:proofErr w:type="spellEnd"/>
      <w:r w:rsidRPr="003A2674">
        <w:rPr>
          <w:rFonts w:cs="Times New Roman"/>
          <w:color w:val="1B1B1B"/>
          <w:szCs w:val="24"/>
          <w:shd w:val="clear" w:color="auto" w:fill="FFFFFF"/>
        </w:rPr>
        <w:t>, H. (2024). Assessing the disruption impact on healthcare delivery. </w:t>
      </w:r>
      <w:r w:rsidRPr="003A2674">
        <w:rPr>
          <w:rFonts w:cs="Times New Roman"/>
          <w:i/>
          <w:iCs/>
          <w:color w:val="1B1B1B"/>
          <w:szCs w:val="24"/>
          <w:shd w:val="clear" w:color="auto" w:fill="FFFFFF"/>
        </w:rPr>
        <w:t>Journal of Primary Care &amp; Community Health</w:t>
      </w:r>
      <w:r w:rsidRPr="003A2674">
        <w:rPr>
          <w:rFonts w:cs="Times New Roman"/>
          <w:color w:val="1B1B1B"/>
          <w:szCs w:val="24"/>
          <w:shd w:val="clear" w:color="auto" w:fill="FFFFFF"/>
        </w:rPr>
        <w:t>, </w:t>
      </w:r>
      <w:r w:rsidRPr="003A2674">
        <w:rPr>
          <w:rFonts w:cs="Times New Roman"/>
          <w:i/>
          <w:iCs/>
          <w:color w:val="1B1B1B"/>
          <w:szCs w:val="24"/>
          <w:shd w:val="clear" w:color="auto" w:fill="FFFFFF"/>
        </w:rPr>
        <w:t>15</w:t>
      </w:r>
      <w:r w:rsidRPr="003A2674">
        <w:rPr>
          <w:rFonts w:cs="Times New Roman"/>
          <w:color w:val="1B1B1B"/>
          <w:szCs w:val="24"/>
          <w:shd w:val="clear" w:color="auto" w:fill="FFFFFF"/>
        </w:rPr>
        <w:t xml:space="preserve">, 21501319241260351. </w:t>
      </w:r>
      <w:hyperlink r:id="rId6" w:history="1">
        <w:r w:rsidRPr="003A2674">
          <w:rPr>
            <w:rStyle w:val="Hyperlink"/>
            <w:rFonts w:cs="Times New Roman"/>
            <w:szCs w:val="24"/>
            <w:shd w:val="clear" w:color="auto" w:fill="FFFFFF"/>
          </w:rPr>
          <w:t>https://doi.org/10.1177/21501319241260351</w:t>
        </w:r>
      </w:hyperlink>
      <w:r w:rsidRPr="003A2674">
        <w:rPr>
          <w:rFonts w:cs="Times New Roman"/>
          <w:color w:val="1B1B1B"/>
          <w:szCs w:val="24"/>
          <w:shd w:val="clear" w:color="auto" w:fill="FFFFFF"/>
        </w:rPr>
        <w:t xml:space="preserve"> </w:t>
      </w:r>
    </w:p>
    <w:p w14:paraId="0407AAE6" w14:textId="77777777" w:rsidR="007D2C4C" w:rsidRPr="003A2674" w:rsidRDefault="007D2C4C" w:rsidP="00CC6081">
      <w:pPr>
        <w:ind w:left="720" w:hanging="720"/>
        <w:rPr>
          <w:rFonts w:cs="Times New Roman"/>
          <w:szCs w:val="24"/>
          <w:shd w:val="clear" w:color="auto" w:fill="FFFFFF"/>
        </w:rPr>
      </w:pPr>
      <w:r w:rsidRPr="003A2674">
        <w:rPr>
          <w:rFonts w:cs="Times New Roman"/>
          <w:szCs w:val="24"/>
          <w:shd w:val="clear" w:color="auto" w:fill="FFFFFF"/>
        </w:rPr>
        <w:t xml:space="preserve">Hardy, L. (2024). </w:t>
      </w:r>
      <w:r w:rsidRPr="003A2674">
        <w:rPr>
          <w:rFonts w:cs="Times New Roman"/>
          <w:i/>
          <w:szCs w:val="24"/>
          <w:shd w:val="clear" w:color="auto" w:fill="FFFFFF"/>
        </w:rPr>
        <w:t>Health informatics: An interprofessional approach</w:t>
      </w:r>
      <w:r w:rsidRPr="003A2674">
        <w:rPr>
          <w:rFonts w:cs="Times New Roman"/>
          <w:szCs w:val="24"/>
          <w:shd w:val="clear" w:color="auto" w:fill="FFFFFF"/>
        </w:rPr>
        <w:t>. Elsevier.</w:t>
      </w:r>
    </w:p>
    <w:p w14:paraId="3533F01A" w14:textId="77777777" w:rsidR="007D2C4C" w:rsidRPr="003A2674" w:rsidRDefault="007D2C4C" w:rsidP="00CC6081">
      <w:pPr>
        <w:ind w:left="720" w:hanging="720"/>
        <w:rPr>
          <w:rFonts w:cs="Times New Roman"/>
          <w:szCs w:val="24"/>
        </w:rPr>
      </w:pPr>
      <w:r w:rsidRPr="003A2674">
        <w:rPr>
          <w:rFonts w:cs="Times New Roman"/>
          <w:color w:val="1B1B1B"/>
          <w:szCs w:val="24"/>
          <w:shd w:val="clear" w:color="auto" w:fill="FFFFFF"/>
        </w:rPr>
        <w:t xml:space="preserve">Haring, M., </w:t>
      </w:r>
      <w:proofErr w:type="spellStart"/>
      <w:r w:rsidRPr="003A2674">
        <w:rPr>
          <w:rFonts w:cs="Times New Roman"/>
          <w:color w:val="1B1B1B"/>
          <w:szCs w:val="24"/>
          <w:shd w:val="clear" w:color="auto" w:fill="FFFFFF"/>
        </w:rPr>
        <w:t>Freigang</w:t>
      </w:r>
      <w:proofErr w:type="spellEnd"/>
      <w:r w:rsidRPr="003A2674">
        <w:rPr>
          <w:rFonts w:cs="Times New Roman"/>
          <w:color w:val="1B1B1B"/>
          <w:szCs w:val="24"/>
          <w:shd w:val="clear" w:color="auto" w:fill="FFFFFF"/>
        </w:rPr>
        <w:t xml:space="preserve">, F., </w:t>
      </w:r>
      <w:proofErr w:type="spellStart"/>
      <w:r w:rsidRPr="003A2674">
        <w:rPr>
          <w:rFonts w:cs="Times New Roman"/>
          <w:color w:val="1B1B1B"/>
          <w:szCs w:val="24"/>
          <w:shd w:val="clear" w:color="auto" w:fill="FFFFFF"/>
        </w:rPr>
        <w:t>Amelung</w:t>
      </w:r>
      <w:proofErr w:type="spellEnd"/>
      <w:r w:rsidRPr="003A2674">
        <w:rPr>
          <w:rFonts w:cs="Times New Roman"/>
          <w:color w:val="1B1B1B"/>
          <w:szCs w:val="24"/>
          <w:shd w:val="clear" w:color="auto" w:fill="FFFFFF"/>
        </w:rPr>
        <w:t xml:space="preserve">, V., &amp; </w:t>
      </w:r>
      <w:proofErr w:type="spellStart"/>
      <w:r w:rsidRPr="003A2674">
        <w:rPr>
          <w:rFonts w:cs="Times New Roman"/>
          <w:color w:val="1B1B1B"/>
          <w:szCs w:val="24"/>
          <w:shd w:val="clear" w:color="auto" w:fill="FFFFFF"/>
        </w:rPr>
        <w:t>Gersch</w:t>
      </w:r>
      <w:proofErr w:type="spellEnd"/>
      <w:r w:rsidRPr="003A2674">
        <w:rPr>
          <w:rFonts w:cs="Times New Roman"/>
          <w:color w:val="1B1B1B"/>
          <w:szCs w:val="24"/>
          <w:shd w:val="clear" w:color="auto" w:fill="FFFFFF"/>
        </w:rPr>
        <w:t xml:space="preserve">, M. (2022). What can healthcare systems learn from looking at tensions in innovation processes? A systematic literature </w:t>
      </w:r>
      <w:proofErr w:type="gramStart"/>
      <w:r w:rsidRPr="003A2674">
        <w:rPr>
          <w:rFonts w:cs="Times New Roman"/>
          <w:color w:val="1B1B1B"/>
          <w:szCs w:val="24"/>
          <w:shd w:val="clear" w:color="auto" w:fill="FFFFFF"/>
        </w:rPr>
        <w:t>review</w:t>
      </w:r>
      <w:proofErr w:type="gramEnd"/>
      <w:r w:rsidRPr="003A2674">
        <w:rPr>
          <w:rFonts w:cs="Times New Roman"/>
          <w:color w:val="1B1B1B"/>
          <w:szCs w:val="24"/>
          <w:shd w:val="clear" w:color="auto" w:fill="FFFFFF"/>
        </w:rPr>
        <w:t>. </w:t>
      </w:r>
      <w:r w:rsidRPr="003A2674">
        <w:rPr>
          <w:rFonts w:cs="Times New Roman"/>
          <w:i/>
          <w:iCs/>
          <w:color w:val="1B1B1B"/>
          <w:szCs w:val="24"/>
          <w:shd w:val="clear" w:color="auto" w:fill="FFFFFF"/>
        </w:rPr>
        <w:t>BMC Health Services Research</w:t>
      </w:r>
      <w:r w:rsidRPr="003A2674">
        <w:rPr>
          <w:rFonts w:cs="Times New Roman"/>
          <w:color w:val="1B1B1B"/>
          <w:szCs w:val="24"/>
          <w:shd w:val="clear" w:color="auto" w:fill="FFFFFF"/>
        </w:rPr>
        <w:t>, </w:t>
      </w:r>
      <w:r w:rsidRPr="003A2674">
        <w:rPr>
          <w:rFonts w:cs="Times New Roman"/>
          <w:i/>
          <w:iCs/>
          <w:color w:val="1B1B1B"/>
          <w:szCs w:val="24"/>
          <w:shd w:val="clear" w:color="auto" w:fill="FFFFFF"/>
        </w:rPr>
        <w:t>22</w:t>
      </w:r>
      <w:r w:rsidRPr="003A2674">
        <w:rPr>
          <w:rFonts w:cs="Times New Roman"/>
          <w:color w:val="1B1B1B"/>
          <w:szCs w:val="24"/>
          <w:shd w:val="clear" w:color="auto" w:fill="FFFFFF"/>
        </w:rPr>
        <w:t xml:space="preserve">(1), 1299. </w:t>
      </w:r>
      <w:hyperlink r:id="rId7" w:history="1">
        <w:r w:rsidRPr="003A2674">
          <w:rPr>
            <w:rStyle w:val="Hyperlink"/>
            <w:rFonts w:cs="Times New Roman"/>
            <w:szCs w:val="24"/>
            <w:shd w:val="clear" w:color="auto" w:fill="FFFFFF"/>
          </w:rPr>
          <w:t>https://doi.org/10.1186/s12913-022-08626-7</w:t>
        </w:r>
      </w:hyperlink>
      <w:r w:rsidRPr="003A2674">
        <w:rPr>
          <w:rFonts w:cs="Times New Roman"/>
          <w:color w:val="1B1B1B"/>
          <w:szCs w:val="24"/>
          <w:shd w:val="clear" w:color="auto" w:fill="FFFFFF"/>
        </w:rPr>
        <w:t xml:space="preserve"> </w:t>
      </w:r>
    </w:p>
    <w:p w14:paraId="18270275" w14:textId="16D89C34" w:rsidR="00DF2E7A" w:rsidRDefault="00DF2E7A" w:rsidP="00CC6081">
      <w:pPr>
        <w:rPr>
          <w:rFonts w:eastAsia="Times New Roman" w:cs="Times New Roman"/>
          <w:szCs w:val="24"/>
          <w:lang w:val="en-GB" w:eastAsia="en-GB"/>
        </w:rPr>
      </w:pPr>
      <w:r>
        <w:br w:type="page"/>
      </w:r>
    </w:p>
    <w:p w14:paraId="5959C3FF" w14:textId="77777777" w:rsidR="00DF2E7A" w:rsidRPr="00CC6081" w:rsidRDefault="00DF2E7A" w:rsidP="00CC6081">
      <w:pPr>
        <w:pStyle w:val="NormalWeb"/>
        <w:spacing w:before="0" w:beforeAutospacing="0" w:after="0" w:afterAutospacing="0" w:line="480" w:lineRule="auto"/>
        <w:rPr>
          <w:b/>
        </w:rPr>
      </w:pPr>
      <w:r w:rsidRPr="00CC6081">
        <w:rPr>
          <w:b/>
        </w:rPr>
        <w:lastRenderedPageBreak/>
        <w:t>Hi Joline,</w:t>
      </w:r>
    </w:p>
    <w:p w14:paraId="5D69531B" w14:textId="0AE5DE57" w:rsidR="004E5AC0" w:rsidRDefault="00E80D9D" w:rsidP="00CC6081">
      <w:pPr>
        <w:pStyle w:val="NormalWeb"/>
        <w:spacing w:before="0" w:beforeAutospacing="0" w:after="0" w:afterAutospacing="0" w:line="480" w:lineRule="auto"/>
        <w:ind w:firstLine="720"/>
      </w:pPr>
      <w:r>
        <w:t xml:space="preserve">I appreciate the insights you provide regarding the role of PM in healthcare, particularly in the field of nursing education. Undoubtedly, the </w:t>
      </w:r>
      <w:r w:rsidR="00DF2E7A">
        <w:t>PM</w:t>
      </w:r>
      <w:r>
        <w:t xml:space="preserve"> process from initiation to closure provides a structured framework for the implementation of projects aimed at</w:t>
      </w:r>
      <w:r w:rsidR="00DF2E7A">
        <w:t xml:space="preserve"> </w:t>
      </w:r>
      <w:r w:rsidR="00DF2E7A">
        <w:t>enhanc</w:t>
      </w:r>
      <w:r>
        <w:t>ing</w:t>
      </w:r>
      <w:r w:rsidR="00EF0B86">
        <w:t xml:space="preserve"> the efficiency and effectiveness of</w:t>
      </w:r>
      <w:r w:rsidR="00DF2E7A">
        <w:t xml:space="preserve"> healthcare systems</w:t>
      </w:r>
      <w:r w:rsidR="00EF0B86">
        <w:t xml:space="preserve">. As you noted, such benefits could emanate from effective task delegation and resource allocation. Supporting the observation, </w:t>
      </w:r>
      <w:r w:rsidR="00DF2E7A" w:rsidRPr="00CC6081">
        <w:t>Al Harbi et al. (2024)</w:t>
      </w:r>
      <w:r w:rsidR="00DF2E7A">
        <w:t xml:space="preserve"> </w:t>
      </w:r>
      <w:r w:rsidR="00EF0B86">
        <w:t xml:space="preserve">argued that the structured process can reduce redundancies in workflows and enhance patient flow, resulting in improved efficiency in care delivery. Besides, I agree that </w:t>
      </w:r>
      <w:r w:rsidR="00DF2E7A">
        <w:t>PM can significantly influence stakeholder engagement and collaboration within healthcare systems. The effects can be understood from the perspe</w:t>
      </w:r>
      <w:bookmarkStart w:id="0" w:name="_GoBack"/>
      <w:bookmarkEnd w:id="0"/>
      <w:r w:rsidR="00DF2E7A">
        <w:t xml:space="preserve">ctive of learning and growth that occurs </w:t>
      </w:r>
      <w:r w:rsidR="004E5AC0">
        <w:t xml:space="preserve">after the success of a project. </w:t>
      </w:r>
      <w:r w:rsidR="00DF2E7A">
        <w:t xml:space="preserve">I particularly </w:t>
      </w:r>
      <w:r w:rsidR="004E5AC0">
        <w:t xml:space="preserve">appreciate </w:t>
      </w:r>
      <w:r w:rsidR="00DF2E7A">
        <w:t>your example</w:t>
      </w:r>
      <w:r w:rsidR="004E5AC0">
        <w:t xml:space="preserve"> of applying PM in</w:t>
      </w:r>
      <w:r w:rsidR="00DF2E7A">
        <w:t xml:space="preserve"> telehealth implementation</w:t>
      </w:r>
      <w:r w:rsidR="004E5AC0">
        <w:t xml:space="preserve">. As supported by </w:t>
      </w:r>
      <w:proofErr w:type="spellStart"/>
      <w:r w:rsidR="004E5AC0" w:rsidRPr="00CC6081">
        <w:t>Ostadmohammadi</w:t>
      </w:r>
      <w:proofErr w:type="spellEnd"/>
      <w:r w:rsidR="004E5AC0" w:rsidRPr="00CC6081">
        <w:t xml:space="preserve"> et al. (2025),</w:t>
      </w:r>
      <w:r w:rsidR="004E5AC0">
        <w:t xml:space="preserve"> structured implementation of telehealth solutions through effective PM could also influence patient satisfaction positively. Your discussion added a new insight regarding the connection between PM and nursing education. I acknowledge that the principles can help nurse educators in designing and implementing strategies that enhance time management and improve teaching outcomes. The observation underscores the utility of versatile and agile PM within dynamic environments. </w:t>
      </w:r>
    </w:p>
    <w:p w14:paraId="1B6CAF5B" w14:textId="574085AA" w:rsidR="004E5AC0" w:rsidRPr="004E5AC0" w:rsidRDefault="004E5AC0" w:rsidP="00CC6081">
      <w:pPr>
        <w:pStyle w:val="NormalWeb"/>
        <w:spacing w:before="0" w:beforeAutospacing="0" w:after="0" w:afterAutospacing="0" w:line="480" w:lineRule="auto"/>
        <w:ind w:firstLine="720"/>
      </w:pPr>
      <w:r>
        <w:t xml:space="preserve">I appreciate and concur that PM has its downsides. Successful PM depends on stakeholder buy-in, without which projects would face resistance. Indeed, </w:t>
      </w:r>
      <w:proofErr w:type="spellStart"/>
      <w:r w:rsidRPr="00CC6081">
        <w:t>Dobin</w:t>
      </w:r>
      <w:proofErr w:type="spellEnd"/>
      <w:r w:rsidRPr="00CC6081">
        <w:t xml:space="preserve"> and Lazar (2020) support</w:t>
      </w:r>
      <w:r>
        <w:rPr>
          <w:b/>
        </w:rPr>
        <w:t xml:space="preserve"> </w:t>
      </w:r>
      <w:r>
        <w:t>the idea, noting that challenges in informational integration and horizontal integration make formal application of PM challenging in the absence of adequate organizational and cross-departmental preparedness.</w:t>
      </w:r>
      <w:r w:rsidR="007347FD">
        <w:t xml:space="preserve"> Concerns with over-formalization pose a significant problem in deploying PM effectively, partly because of the additional layer of bureaucracy added </w:t>
      </w:r>
      <w:r w:rsidR="007347FD">
        <w:lastRenderedPageBreak/>
        <w:t>without considering differences in departmental priorities or cultures (</w:t>
      </w:r>
      <w:r w:rsidR="007347FD" w:rsidRPr="00CC6081">
        <w:t>Haring et al., 2022).</w:t>
      </w:r>
      <w:r w:rsidR="007347FD">
        <w:rPr>
          <w:b/>
        </w:rPr>
        <w:t xml:space="preserve"> </w:t>
      </w:r>
      <w:r w:rsidR="007347FD">
        <w:t xml:space="preserve">In adding to your thoughts, it is also essential for organizations to understand the importance of having trained experts in PM (Christina et al., 2024). An inadequacy of trained experts could lead to ineffective deployment, compromising organizational capacity to achieve the intended outcomes in executing complex projects. </w:t>
      </w:r>
    </w:p>
    <w:p w14:paraId="0EED24C0" w14:textId="18EF4833" w:rsidR="00DF2E7A" w:rsidRDefault="007347FD" w:rsidP="00CC6081">
      <w:pPr>
        <w:pStyle w:val="NormalWeb"/>
        <w:spacing w:before="0" w:beforeAutospacing="0" w:after="0" w:afterAutospacing="0" w:line="480" w:lineRule="auto"/>
        <w:jc w:val="center"/>
        <w:rPr>
          <w:b/>
        </w:rPr>
      </w:pPr>
      <w:r>
        <w:rPr>
          <w:b/>
        </w:rPr>
        <w:t>References</w:t>
      </w:r>
    </w:p>
    <w:p w14:paraId="46314164" w14:textId="77777777" w:rsidR="007347FD" w:rsidRPr="003A2674" w:rsidRDefault="007347FD" w:rsidP="00CC6081">
      <w:pPr>
        <w:ind w:left="720" w:hanging="720"/>
        <w:rPr>
          <w:rFonts w:cs="Times New Roman"/>
          <w:color w:val="1B1B1B"/>
          <w:szCs w:val="24"/>
          <w:shd w:val="clear" w:color="auto" w:fill="FFFFFF"/>
        </w:rPr>
      </w:pPr>
      <w:r w:rsidRPr="003A2674">
        <w:rPr>
          <w:rFonts w:cs="Times New Roman"/>
          <w:color w:val="1B1B1B"/>
          <w:szCs w:val="24"/>
          <w:shd w:val="clear" w:color="auto" w:fill="FFFFFF"/>
        </w:rPr>
        <w:t xml:space="preserve">Al Harbi, S., </w:t>
      </w:r>
      <w:proofErr w:type="spellStart"/>
      <w:r w:rsidRPr="003A2674">
        <w:rPr>
          <w:rFonts w:cs="Times New Roman"/>
          <w:color w:val="1B1B1B"/>
          <w:szCs w:val="24"/>
          <w:shd w:val="clear" w:color="auto" w:fill="FFFFFF"/>
        </w:rPr>
        <w:t>Aljohani</w:t>
      </w:r>
      <w:proofErr w:type="spellEnd"/>
      <w:r w:rsidRPr="003A2674">
        <w:rPr>
          <w:rFonts w:cs="Times New Roman"/>
          <w:color w:val="1B1B1B"/>
          <w:szCs w:val="24"/>
          <w:shd w:val="clear" w:color="auto" w:fill="FFFFFF"/>
        </w:rPr>
        <w:t xml:space="preserve">, B., </w:t>
      </w:r>
      <w:proofErr w:type="spellStart"/>
      <w:r w:rsidRPr="003A2674">
        <w:rPr>
          <w:rFonts w:cs="Times New Roman"/>
          <w:color w:val="1B1B1B"/>
          <w:szCs w:val="24"/>
          <w:shd w:val="clear" w:color="auto" w:fill="FFFFFF"/>
        </w:rPr>
        <w:t>Elmasry</w:t>
      </w:r>
      <w:proofErr w:type="spellEnd"/>
      <w:r w:rsidRPr="003A2674">
        <w:rPr>
          <w:rFonts w:cs="Times New Roman"/>
          <w:color w:val="1B1B1B"/>
          <w:szCs w:val="24"/>
          <w:shd w:val="clear" w:color="auto" w:fill="FFFFFF"/>
        </w:rPr>
        <w:t xml:space="preserve">, L., </w:t>
      </w:r>
      <w:proofErr w:type="spellStart"/>
      <w:r w:rsidRPr="003A2674">
        <w:rPr>
          <w:rFonts w:cs="Times New Roman"/>
          <w:color w:val="1B1B1B"/>
          <w:szCs w:val="24"/>
          <w:shd w:val="clear" w:color="auto" w:fill="FFFFFF"/>
        </w:rPr>
        <w:t>Baldovino</w:t>
      </w:r>
      <w:proofErr w:type="spellEnd"/>
      <w:r w:rsidRPr="003A2674">
        <w:rPr>
          <w:rFonts w:cs="Times New Roman"/>
          <w:color w:val="1B1B1B"/>
          <w:szCs w:val="24"/>
          <w:shd w:val="clear" w:color="auto" w:fill="FFFFFF"/>
        </w:rPr>
        <w:t xml:space="preserve">, F. L., </w:t>
      </w:r>
      <w:proofErr w:type="spellStart"/>
      <w:r w:rsidRPr="003A2674">
        <w:rPr>
          <w:rFonts w:cs="Times New Roman"/>
          <w:color w:val="1B1B1B"/>
          <w:szCs w:val="24"/>
          <w:shd w:val="clear" w:color="auto" w:fill="FFFFFF"/>
        </w:rPr>
        <w:t>Raviz</w:t>
      </w:r>
      <w:proofErr w:type="spellEnd"/>
      <w:r w:rsidRPr="003A2674">
        <w:rPr>
          <w:rFonts w:cs="Times New Roman"/>
          <w:color w:val="1B1B1B"/>
          <w:szCs w:val="24"/>
          <w:shd w:val="clear" w:color="auto" w:fill="FFFFFF"/>
        </w:rPr>
        <w:t xml:space="preserve">, K. B., </w:t>
      </w:r>
      <w:proofErr w:type="spellStart"/>
      <w:r w:rsidRPr="003A2674">
        <w:rPr>
          <w:rFonts w:cs="Times New Roman"/>
          <w:color w:val="1B1B1B"/>
          <w:szCs w:val="24"/>
          <w:shd w:val="clear" w:color="auto" w:fill="FFFFFF"/>
        </w:rPr>
        <w:t>Altowairqi</w:t>
      </w:r>
      <w:proofErr w:type="spellEnd"/>
      <w:r w:rsidRPr="003A2674">
        <w:rPr>
          <w:rFonts w:cs="Times New Roman"/>
          <w:color w:val="1B1B1B"/>
          <w:szCs w:val="24"/>
          <w:shd w:val="clear" w:color="auto" w:fill="FFFFFF"/>
        </w:rPr>
        <w:t xml:space="preserve">, L., &amp; </w:t>
      </w:r>
      <w:proofErr w:type="spellStart"/>
      <w:r w:rsidRPr="003A2674">
        <w:rPr>
          <w:rFonts w:cs="Times New Roman"/>
          <w:color w:val="1B1B1B"/>
          <w:szCs w:val="24"/>
          <w:shd w:val="clear" w:color="auto" w:fill="FFFFFF"/>
        </w:rPr>
        <w:t>Alshlowi</w:t>
      </w:r>
      <w:proofErr w:type="spellEnd"/>
      <w:r w:rsidRPr="003A2674">
        <w:rPr>
          <w:rFonts w:cs="Times New Roman"/>
          <w:color w:val="1B1B1B"/>
          <w:szCs w:val="24"/>
          <w:shd w:val="clear" w:color="auto" w:fill="FFFFFF"/>
        </w:rPr>
        <w:t>, S. (2024). Streamlining patient flow and enhancing operational efficiency through case management implementation. </w:t>
      </w:r>
      <w:r w:rsidRPr="003A2674">
        <w:rPr>
          <w:rFonts w:cs="Times New Roman"/>
          <w:i/>
          <w:iCs/>
          <w:color w:val="1B1B1B"/>
          <w:szCs w:val="24"/>
          <w:shd w:val="clear" w:color="auto" w:fill="FFFFFF"/>
        </w:rPr>
        <w:t>BMJ Open Quality</w:t>
      </w:r>
      <w:r w:rsidRPr="003A2674">
        <w:rPr>
          <w:rFonts w:cs="Times New Roman"/>
          <w:color w:val="1B1B1B"/>
          <w:szCs w:val="24"/>
          <w:shd w:val="clear" w:color="auto" w:fill="FFFFFF"/>
        </w:rPr>
        <w:t>, </w:t>
      </w:r>
      <w:r w:rsidRPr="003A2674">
        <w:rPr>
          <w:rFonts w:cs="Times New Roman"/>
          <w:i/>
          <w:iCs/>
          <w:color w:val="1B1B1B"/>
          <w:szCs w:val="24"/>
          <w:shd w:val="clear" w:color="auto" w:fill="FFFFFF"/>
        </w:rPr>
        <w:t>13</w:t>
      </w:r>
      <w:r w:rsidRPr="003A2674">
        <w:rPr>
          <w:rFonts w:cs="Times New Roman"/>
          <w:color w:val="1B1B1B"/>
          <w:szCs w:val="24"/>
          <w:shd w:val="clear" w:color="auto" w:fill="FFFFFF"/>
        </w:rPr>
        <w:t xml:space="preserve">(1), e002484. </w:t>
      </w:r>
      <w:hyperlink r:id="rId8" w:history="1">
        <w:r w:rsidRPr="003A2674">
          <w:rPr>
            <w:rStyle w:val="Hyperlink"/>
            <w:rFonts w:cs="Times New Roman"/>
            <w:szCs w:val="24"/>
            <w:shd w:val="clear" w:color="auto" w:fill="FFFFFF"/>
          </w:rPr>
          <w:t>https://doi.org/10.1136/bmjoq-2023-002484</w:t>
        </w:r>
      </w:hyperlink>
      <w:r w:rsidRPr="003A2674">
        <w:rPr>
          <w:rFonts w:cs="Times New Roman"/>
          <w:color w:val="1B1B1B"/>
          <w:szCs w:val="24"/>
          <w:shd w:val="clear" w:color="auto" w:fill="FFFFFF"/>
        </w:rPr>
        <w:t xml:space="preserve"> </w:t>
      </w:r>
    </w:p>
    <w:p w14:paraId="6AA664DB" w14:textId="77777777" w:rsidR="007347FD" w:rsidRPr="003A2674" w:rsidRDefault="007347FD" w:rsidP="00CC6081">
      <w:pPr>
        <w:ind w:left="720" w:hanging="720"/>
        <w:rPr>
          <w:rFonts w:cs="Times New Roman"/>
          <w:color w:val="1B1B1B"/>
          <w:szCs w:val="24"/>
          <w:shd w:val="clear" w:color="auto" w:fill="FFFFFF"/>
        </w:rPr>
      </w:pPr>
      <w:r w:rsidRPr="003A2674">
        <w:rPr>
          <w:rFonts w:cs="Times New Roman"/>
          <w:color w:val="1B1B1B"/>
          <w:szCs w:val="24"/>
          <w:shd w:val="clear" w:color="auto" w:fill="FFFFFF"/>
        </w:rPr>
        <w:t>Cristina, M., Nogueira, P., Oliveira, M. M., &amp; Santos, C. (2024). Project management in healthcare: An examination of organizational competence. </w:t>
      </w:r>
      <w:proofErr w:type="spellStart"/>
      <w:r w:rsidRPr="003A2674">
        <w:rPr>
          <w:rFonts w:cs="Times New Roman"/>
          <w:i/>
          <w:iCs/>
          <w:color w:val="1B1B1B"/>
          <w:szCs w:val="24"/>
          <w:shd w:val="clear" w:color="auto" w:fill="FFFFFF"/>
        </w:rPr>
        <w:t>Heliyon</w:t>
      </w:r>
      <w:proofErr w:type="spellEnd"/>
      <w:r w:rsidRPr="003A2674">
        <w:rPr>
          <w:rFonts w:cs="Times New Roman"/>
          <w:color w:val="1B1B1B"/>
          <w:szCs w:val="24"/>
          <w:shd w:val="clear" w:color="auto" w:fill="FFFFFF"/>
        </w:rPr>
        <w:t>, </w:t>
      </w:r>
      <w:r w:rsidRPr="003A2674">
        <w:rPr>
          <w:rFonts w:cs="Times New Roman"/>
          <w:i/>
          <w:iCs/>
          <w:color w:val="1B1B1B"/>
          <w:szCs w:val="24"/>
          <w:shd w:val="clear" w:color="auto" w:fill="FFFFFF"/>
        </w:rPr>
        <w:t>10</w:t>
      </w:r>
      <w:r w:rsidRPr="003A2674">
        <w:rPr>
          <w:rFonts w:cs="Times New Roman"/>
          <w:color w:val="1B1B1B"/>
          <w:szCs w:val="24"/>
          <w:shd w:val="clear" w:color="auto" w:fill="FFFFFF"/>
        </w:rPr>
        <w:t xml:space="preserve">(15), e35419. </w:t>
      </w:r>
      <w:hyperlink r:id="rId9" w:history="1">
        <w:r w:rsidRPr="003A2674">
          <w:rPr>
            <w:rStyle w:val="Hyperlink"/>
            <w:rFonts w:cs="Times New Roman"/>
            <w:szCs w:val="24"/>
            <w:shd w:val="clear" w:color="auto" w:fill="FFFFFF"/>
          </w:rPr>
          <w:t>https://doi.org/10.1016/j.heliyon.2024.e35419</w:t>
        </w:r>
      </w:hyperlink>
      <w:r w:rsidRPr="003A2674">
        <w:rPr>
          <w:rFonts w:cs="Times New Roman"/>
          <w:color w:val="1B1B1B"/>
          <w:szCs w:val="24"/>
          <w:shd w:val="clear" w:color="auto" w:fill="FFFFFF"/>
        </w:rPr>
        <w:t xml:space="preserve"> </w:t>
      </w:r>
    </w:p>
    <w:p w14:paraId="0C7802FF" w14:textId="77777777" w:rsidR="007347FD" w:rsidRPr="003A2674" w:rsidRDefault="007347FD" w:rsidP="00CC6081">
      <w:pPr>
        <w:ind w:left="720" w:hanging="720"/>
        <w:rPr>
          <w:rFonts w:cs="Times New Roman"/>
          <w:color w:val="222222"/>
          <w:szCs w:val="24"/>
          <w:shd w:val="clear" w:color="auto" w:fill="FFFFFF"/>
        </w:rPr>
      </w:pPr>
      <w:proofErr w:type="spellStart"/>
      <w:r w:rsidRPr="003A2674">
        <w:rPr>
          <w:rFonts w:cs="Times New Roman"/>
          <w:color w:val="222222"/>
          <w:szCs w:val="24"/>
          <w:shd w:val="clear" w:color="auto" w:fill="FFFFFF"/>
        </w:rPr>
        <w:t>Dobin</w:t>
      </w:r>
      <w:proofErr w:type="spellEnd"/>
      <w:r w:rsidRPr="003A2674">
        <w:rPr>
          <w:rFonts w:cs="Times New Roman"/>
          <w:color w:val="222222"/>
          <w:szCs w:val="24"/>
          <w:shd w:val="clear" w:color="auto" w:fill="FFFFFF"/>
        </w:rPr>
        <w:t>, V. M., &amp; Lazar, B. (2020). Project management and quality in healthcare: a systematic literature review. </w:t>
      </w:r>
      <w:r w:rsidRPr="003A2674">
        <w:rPr>
          <w:rFonts w:cs="Times New Roman"/>
          <w:i/>
          <w:iCs/>
          <w:color w:val="222222"/>
          <w:szCs w:val="24"/>
          <w:shd w:val="clear" w:color="auto" w:fill="FFFFFF"/>
        </w:rPr>
        <w:t>PM World Journal</w:t>
      </w:r>
      <w:r w:rsidRPr="003A2674">
        <w:rPr>
          <w:rFonts w:cs="Times New Roman"/>
          <w:color w:val="222222"/>
          <w:szCs w:val="24"/>
          <w:shd w:val="clear" w:color="auto" w:fill="FFFFFF"/>
        </w:rPr>
        <w:t>, </w:t>
      </w:r>
      <w:r w:rsidRPr="003A2674">
        <w:rPr>
          <w:rFonts w:cs="Times New Roman"/>
          <w:i/>
          <w:iCs/>
          <w:color w:val="222222"/>
          <w:szCs w:val="24"/>
          <w:shd w:val="clear" w:color="auto" w:fill="FFFFFF"/>
        </w:rPr>
        <w:t>9</w:t>
      </w:r>
      <w:r w:rsidRPr="003A2674">
        <w:rPr>
          <w:rFonts w:cs="Times New Roman"/>
          <w:color w:val="222222"/>
          <w:szCs w:val="24"/>
          <w:shd w:val="clear" w:color="auto" w:fill="FFFFFF"/>
        </w:rPr>
        <w:t xml:space="preserve">(9), 1-15. </w:t>
      </w:r>
    </w:p>
    <w:p w14:paraId="7317B784" w14:textId="77777777" w:rsidR="007347FD" w:rsidRPr="000E4744" w:rsidRDefault="007347FD" w:rsidP="00CC6081">
      <w:pPr>
        <w:ind w:left="720" w:hanging="720"/>
        <w:rPr>
          <w:rFonts w:cs="Times New Roman"/>
          <w:szCs w:val="24"/>
        </w:rPr>
      </w:pPr>
      <w:r w:rsidRPr="003A2674">
        <w:rPr>
          <w:rFonts w:cs="Times New Roman"/>
          <w:color w:val="1B1B1B"/>
          <w:szCs w:val="24"/>
          <w:shd w:val="clear" w:color="auto" w:fill="FFFFFF"/>
        </w:rPr>
        <w:t xml:space="preserve">Haring, M., </w:t>
      </w:r>
      <w:proofErr w:type="spellStart"/>
      <w:r w:rsidRPr="003A2674">
        <w:rPr>
          <w:rFonts w:cs="Times New Roman"/>
          <w:color w:val="1B1B1B"/>
          <w:szCs w:val="24"/>
          <w:shd w:val="clear" w:color="auto" w:fill="FFFFFF"/>
        </w:rPr>
        <w:t>Freigang</w:t>
      </w:r>
      <w:proofErr w:type="spellEnd"/>
      <w:r w:rsidRPr="003A2674">
        <w:rPr>
          <w:rFonts w:cs="Times New Roman"/>
          <w:color w:val="1B1B1B"/>
          <w:szCs w:val="24"/>
          <w:shd w:val="clear" w:color="auto" w:fill="FFFFFF"/>
        </w:rPr>
        <w:t xml:space="preserve">, F., </w:t>
      </w:r>
      <w:proofErr w:type="spellStart"/>
      <w:r w:rsidRPr="003A2674">
        <w:rPr>
          <w:rFonts w:cs="Times New Roman"/>
          <w:color w:val="1B1B1B"/>
          <w:szCs w:val="24"/>
          <w:shd w:val="clear" w:color="auto" w:fill="FFFFFF"/>
        </w:rPr>
        <w:t>Amelung</w:t>
      </w:r>
      <w:proofErr w:type="spellEnd"/>
      <w:r w:rsidRPr="003A2674">
        <w:rPr>
          <w:rFonts w:cs="Times New Roman"/>
          <w:color w:val="1B1B1B"/>
          <w:szCs w:val="24"/>
          <w:shd w:val="clear" w:color="auto" w:fill="FFFFFF"/>
        </w:rPr>
        <w:t xml:space="preserve">, V., &amp; </w:t>
      </w:r>
      <w:proofErr w:type="spellStart"/>
      <w:r w:rsidRPr="003A2674">
        <w:rPr>
          <w:rFonts w:cs="Times New Roman"/>
          <w:color w:val="1B1B1B"/>
          <w:szCs w:val="24"/>
          <w:shd w:val="clear" w:color="auto" w:fill="FFFFFF"/>
        </w:rPr>
        <w:t>Gersch</w:t>
      </w:r>
      <w:proofErr w:type="spellEnd"/>
      <w:r w:rsidRPr="003A2674">
        <w:rPr>
          <w:rFonts w:cs="Times New Roman"/>
          <w:color w:val="1B1B1B"/>
          <w:szCs w:val="24"/>
          <w:shd w:val="clear" w:color="auto" w:fill="FFFFFF"/>
        </w:rPr>
        <w:t xml:space="preserve">, M. (2022). What can healthcare systems learn from looking at tensions in innovation processes? A systematic literature </w:t>
      </w:r>
      <w:proofErr w:type="gramStart"/>
      <w:r w:rsidRPr="003A2674">
        <w:rPr>
          <w:rFonts w:cs="Times New Roman"/>
          <w:color w:val="1B1B1B"/>
          <w:szCs w:val="24"/>
          <w:shd w:val="clear" w:color="auto" w:fill="FFFFFF"/>
        </w:rPr>
        <w:t>review</w:t>
      </w:r>
      <w:proofErr w:type="gramEnd"/>
      <w:r w:rsidRPr="003A2674">
        <w:rPr>
          <w:rFonts w:cs="Times New Roman"/>
          <w:color w:val="1B1B1B"/>
          <w:szCs w:val="24"/>
          <w:shd w:val="clear" w:color="auto" w:fill="FFFFFF"/>
        </w:rPr>
        <w:t>. </w:t>
      </w:r>
      <w:r w:rsidRPr="003A2674">
        <w:rPr>
          <w:rFonts w:cs="Times New Roman"/>
          <w:i/>
          <w:iCs/>
          <w:color w:val="1B1B1B"/>
          <w:szCs w:val="24"/>
          <w:shd w:val="clear" w:color="auto" w:fill="FFFFFF"/>
        </w:rPr>
        <w:t>BMC Health Services Research</w:t>
      </w:r>
      <w:r w:rsidRPr="003A2674">
        <w:rPr>
          <w:rFonts w:cs="Times New Roman"/>
          <w:color w:val="1B1B1B"/>
          <w:szCs w:val="24"/>
          <w:shd w:val="clear" w:color="auto" w:fill="FFFFFF"/>
        </w:rPr>
        <w:t>, </w:t>
      </w:r>
      <w:r w:rsidRPr="003A2674">
        <w:rPr>
          <w:rFonts w:cs="Times New Roman"/>
          <w:i/>
          <w:iCs/>
          <w:color w:val="1B1B1B"/>
          <w:szCs w:val="24"/>
          <w:shd w:val="clear" w:color="auto" w:fill="FFFFFF"/>
        </w:rPr>
        <w:t>22</w:t>
      </w:r>
      <w:r w:rsidRPr="003A2674">
        <w:rPr>
          <w:rFonts w:cs="Times New Roman"/>
          <w:color w:val="1B1B1B"/>
          <w:szCs w:val="24"/>
          <w:shd w:val="clear" w:color="auto" w:fill="FFFFFF"/>
        </w:rPr>
        <w:t xml:space="preserve">(1), 1299. </w:t>
      </w:r>
      <w:hyperlink r:id="rId10" w:history="1">
        <w:r w:rsidRPr="003A2674">
          <w:rPr>
            <w:rStyle w:val="Hyperlink"/>
            <w:rFonts w:cs="Times New Roman"/>
            <w:szCs w:val="24"/>
            <w:shd w:val="clear" w:color="auto" w:fill="FFFFFF"/>
          </w:rPr>
          <w:t>https://doi.org/10.1186/s12913-022-08626-7</w:t>
        </w:r>
      </w:hyperlink>
      <w:r w:rsidRPr="003A2674">
        <w:rPr>
          <w:rFonts w:cs="Times New Roman"/>
          <w:color w:val="1B1B1B"/>
          <w:szCs w:val="24"/>
          <w:shd w:val="clear" w:color="auto" w:fill="FFFFFF"/>
        </w:rPr>
        <w:t xml:space="preserve"> </w:t>
      </w:r>
    </w:p>
    <w:p w14:paraId="6FE83CB6" w14:textId="77777777" w:rsidR="007347FD" w:rsidRPr="00604945" w:rsidRDefault="007347FD" w:rsidP="00CC6081">
      <w:pPr>
        <w:ind w:left="720" w:hanging="720"/>
        <w:rPr>
          <w:rFonts w:cs="Times New Roman"/>
          <w:color w:val="1B1B1B"/>
          <w:szCs w:val="24"/>
          <w:shd w:val="clear" w:color="auto" w:fill="FFFFFF"/>
        </w:rPr>
      </w:pPr>
      <w:proofErr w:type="spellStart"/>
      <w:r w:rsidRPr="003A2674">
        <w:rPr>
          <w:rFonts w:cs="Times New Roman"/>
          <w:color w:val="1B1B1B"/>
          <w:szCs w:val="24"/>
          <w:shd w:val="clear" w:color="auto" w:fill="FFFFFF"/>
        </w:rPr>
        <w:t>Ostadmohammadi</w:t>
      </w:r>
      <w:proofErr w:type="spellEnd"/>
      <w:r w:rsidRPr="003A2674">
        <w:rPr>
          <w:rFonts w:cs="Times New Roman"/>
          <w:color w:val="1B1B1B"/>
          <w:szCs w:val="24"/>
          <w:shd w:val="clear" w:color="auto" w:fill="FFFFFF"/>
        </w:rPr>
        <w:t xml:space="preserve">, F., </w:t>
      </w:r>
      <w:proofErr w:type="spellStart"/>
      <w:r w:rsidRPr="003A2674">
        <w:rPr>
          <w:rFonts w:cs="Times New Roman"/>
          <w:color w:val="1B1B1B"/>
          <w:szCs w:val="24"/>
          <w:shd w:val="clear" w:color="auto" w:fill="FFFFFF"/>
        </w:rPr>
        <w:t>Nabovati</w:t>
      </w:r>
      <w:proofErr w:type="spellEnd"/>
      <w:r w:rsidRPr="003A2674">
        <w:rPr>
          <w:rFonts w:cs="Times New Roman"/>
          <w:color w:val="1B1B1B"/>
          <w:szCs w:val="24"/>
          <w:shd w:val="clear" w:color="auto" w:fill="FFFFFF"/>
        </w:rPr>
        <w:t xml:space="preserve">, E., </w:t>
      </w:r>
      <w:proofErr w:type="spellStart"/>
      <w:r w:rsidRPr="003A2674">
        <w:rPr>
          <w:rFonts w:cs="Times New Roman"/>
          <w:color w:val="1B1B1B"/>
          <w:szCs w:val="24"/>
          <w:shd w:val="clear" w:color="auto" w:fill="FFFFFF"/>
        </w:rPr>
        <w:t>Jeddi</w:t>
      </w:r>
      <w:proofErr w:type="spellEnd"/>
      <w:r w:rsidRPr="003A2674">
        <w:rPr>
          <w:rFonts w:cs="Times New Roman"/>
          <w:color w:val="1B1B1B"/>
          <w:szCs w:val="24"/>
          <w:shd w:val="clear" w:color="auto" w:fill="FFFFFF"/>
        </w:rPr>
        <w:t xml:space="preserve">, F. R., &amp; </w:t>
      </w:r>
      <w:proofErr w:type="spellStart"/>
      <w:r w:rsidRPr="003A2674">
        <w:rPr>
          <w:rFonts w:cs="Times New Roman"/>
          <w:color w:val="1B1B1B"/>
          <w:szCs w:val="24"/>
          <w:shd w:val="clear" w:color="auto" w:fill="FFFFFF"/>
        </w:rPr>
        <w:t>Arani</w:t>
      </w:r>
      <w:proofErr w:type="spellEnd"/>
      <w:r w:rsidRPr="003A2674">
        <w:rPr>
          <w:rFonts w:cs="Times New Roman"/>
          <w:color w:val="1B1B1B"/>
          <w:szCs w:val="24"/>
          <w:shd w:val="clear" w:color="auto" w:fill="FFFFFF"/>
        </w:rPr>
        <w:t>, L. S. (2025). Stakeholders' experiences, perceptions and satisfaction with an electronic appointment system: A qualitative content analysis. </w:t>
      </w:r>
      <w:r w:rsidRPr="003A2674">
        <w:rPr>
          <w:rFonts w:cs="Times New Roman"/>
          <w:i/>
          <w:iCs/>
          <w:color w:val="1B1B1B"/>
          <w:szCs w:val="24"/>
          <w:shd w:val="clear" w:color="auto" w:fill="FFFFFF"/>
        </w:rPr>
        <w:t>BMC Health Services Research</w:t>
      </w:r>
      <w:r w:rsidRPr="003A2674">
        <w:rPr>
          <w:rFonts w:cs="Times New Roman"/>
          <w:color w:val="1B1B1B"/>
          <w:szCs w:val="24"/>
          <w:shd w:val="clear" w:color="auto" w:fill="FFFFFF"/>
        </w:rPr>
        <w:t>, </w:t>
      </w:r>
      <w:r w:rsidRPr="003A2674">
        <w:rPr>
          <w:rFonts w:cs="Times New Roman"/>
          <w:i/>
          <w:iCs/>
          <w:color w:val="1B1B1B"/>
          <w:szCs w:val="24"/>
          <w:shd w:val="clear" w:color="auto" w:fill="FFFFFF"/>
        </w:rPr>
        <w:t>25</w:t>
      </w:r>
      <w:r w:rsidRPr="003A2674">
        <w:rPr>
          <w:rFonts w:cs="Times New Roman"/>
          <w:color w:val="1B1B1B"/>
          <w:szCs w:val="24"/>
          <w:shd w:val="clear" w:color="auto" w:fill="FFFFFF"/>
        </w:rPr>
        <w:t xml:space="preserve">(1), 220. </w:t>
      </w:r>
      <w:hyperlink r:id="rId11" w:history="1">
        <w:r w:rsidRPr="003A2674">
          <w:rPr>
            <w:rStyle w:val="Hyperlink"/>
            <w:rFonts w:cs="Times New Roman"/>
            <w:szCs w:val="24"/>
            <w:shd w:val="clear" w:color="auto" w:fill="FFFFFF"/>
          </w:rPr>
          <w:t>https://doi.org/10.1186/s12913-025-12289-5</w:t>
        </w:r>
      </w:hyperlink>
      <w:r w:rsidRPr="003A2674">
        <w:rPr>
          <w:rFonts w:cs="Times New Roman"/>
          <w:color w:val="1B1B1B"/>
          <w:szCs w:val="24"/>
          <w:shd w:val="clear" w:color="auto" w:fill="FFFFFF"/>
        </w:rPr>
        <w:t xml:space="preserve"> </w:t>
      </w:r>
    </w:p>
    <w:sectPr w:rsidR="007347FD" w:rsidRPr="0060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728"/>
    <w:multiLevelType w:val="hybridMultilevel"/>
    <w:tmpl w:val="F5CAE950"/>
    <w:lvl w:ilvl="0" w:tplc="B3E86FEA">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05"/>
    <w:rsid w:val="00020052"/>
    <w:rsid w:val="000E4744"/>
    <w:rsid w:val="004E5AC0"/>
    <w:rsid w:val="005906F1"/>
    <w:rsid w:val="005F554D"/>
    <w:rsid w:val="007347FD"/>
    <w:rsid w:val="007D2C4C"/>
    <w:rsid w:val="00A04884"/>
    <w:rsid w:val="00CC6081"/>
    <w:rsid w:val="00D020B7"/>
    <w:rsid w:val="00DD1305"/>
    <w:rsid w:val="00DF2E7A"/>
    <w:rsid w:val="00E80D9D"/>
    <w:rsid w:val="00ED0BD5"/>
    <w:rsid w:val="00EF0B86"/>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F8B6"/>
  <w15:chartTrackingRefBased/>
  <w15:docId w15:val="{671B2643-0316-455E-B122-FC60CCB0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305"/>
    <w:pPr>
      <w:ind w:left="720"/>
      <w:contextualSpacing/>
    </w:pPr>
  </w:style>
  <w:style w:type="paragraph" w:styleId="NormalWeb">
    <w:name w:val="Normal (Web)"/>
    <w:basedOn w:val="Normal"/>
    <w:uiPriority w:val="99"/>
    <w:unhideWhenUsed/>
    <w:rsid w:val="000E4744"/>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0E4744"/>
    <w:rPr>
      <w:b/>
      <w:bCs/>
    </w:rPr>
  </w:style>
  <w:style w:type="character" w:styleId="Hyperlink">
    <w:name w:val="Hyperlink"/>
    <w:basedOn w:val="DefaultParagraphFont"/>
    <w:uiPriority w:val="99"/>
    <w:unhideWhenUsed/>
    <w:rsid w:val="007D2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713963">
      <w:bodyDiv w:val="1"/>
      <w:marLeft w:val="0"/>
      <w:marRight w:val="0"/>
      <w:marTop w:val="0"/>
      <w:marBottom w:val="0"/>
      <w:divBdr>
        <w:top w:val="none" w:sz="0" w:space="0" w:color="auto"/>
        <w:left w:val="none" w:sz="0" w:space="0" w:color="auto"/>
        <w:bottom w:val="none" w:sz="0" w:space="0" w:color="auto"/>
        <w:right w:val="none" w:sz="0" w:space="0" w:color="auto"/>
      </w:divBdr>
    </w:div>
    <w:div w:id="13449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oq-2023-0024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86/s12913-022-0862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21501319241260351" TargetMode="External"/><Relationship Id="rId11" Type="http://schemas.openxmlformats.org/officeDocument/2006/relationships/hyperlink" Target="https://doi.org/10.1186/s12913-025-12289-5" TargetMode="External"/><Relationship Id="rId5" Type="http://schemas.openxmlformats.org/officeDocument/2006/relationships/hyperlink" Target="https://doi.org/10.1016/j.heliyon.2024.e35419" TargetMode="External"/><Relationship Id="rId10" Type="http://schemas.openxmlformats.org/officeDocument/2006/relationships/hyperlink" Target="https://doi.org/10.1186/s12913-022-08626-7" TargetMode="External"/><Relationship Id="rId4" Type="http://schemas.openxmlformats.org/officeDocument/2006/relationships/webSettings" Target="webSettings.xml"/><Relationship Id="rId9" Type="http://schemas.openxmlformats.org/officeDocument/2006/relationships/hyperlink" Target="https://doi.org/10.1016/j.heliyon.2024.e35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2025-07-25T12:43:00Z</dcterms:created>
  <dcterms:modified xsi:type="dcterms:W3CDTF">2025-07-25T14:56:00Z</dcterms:modified>
</cp:coreProperties>
</file>