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81FE" w14:textId="5F50F3BB" w:rsidR="00ED0BD5" w:rsidRDefault="000D040A" w:rsidP="000D040A">
      <w:pPr>
        <w:jc w:val="center"/>
        <w:rPr>
          <w:rFonts w:ascii="Times New Roman" w:hAnsi="Times New Roman" w:cs="Times New Roman"/>
          <w:b/>
          <w:sz w:val="24"/>
          <w:szCs w:val="24"/>
          <w:lang w:val="en-US"/>
        </w:rPr>
      </w:pPr>
      <w:r>
        <w:rPr>
          <w:rFonts w:ascii="Times New Roman" w:hAnsi="Times New Roman" w:cs="Times New Roman"/>
          <w:b/>
          <w:sz w:val="24"/>
          <w:szCs w:val="24"/>
          <w:lang w:val="en-US"/>
        </w:rPr>
        <w:t>Disseminating Scholarly Work</w:t>
      </w:r>
    </w:p>
    <w:p w14:paraId="3FA346FE" w14:textId="0BC5823C" w:rsidR="000D040A" w:rsidRDefault="000D040A" w:rsidP="000D040A">
      <w:pPr>
        <w:rPr>
          <w:rFonts w:ascii="Times New Roman" w:hAnsi="Times New Roman" w:cs="Times New Roman"/>
          <w:sz w:val="24"/>
          <w:szCs w:val="24"/>
        </w:rPr>
      </w:pPr>
      <w:r>
        <w:rPr>
          <w:rFonts w:ascii="Times New Roman" w:hAnsi="Times New Roman" w:cs="Times New Roman"/>
          <w:sz w:val="24"/>
          <w:szCs w:val="24"/>
          <w:lang w:val="en-US"/>
        </w:rPr>
        <w:tab/>
        <w:t xml:space="preserve">Journals focusing on issues in mental health, including the Journal of Mental Health Nursing (IJMHN), the Journal of the American Psychiatric Nurses (JAPNA), and Issues in Mental Health Nursing, offer appropriate platforms for the dissemination of the project. The journals accept original research papers, review papers, and quality improvement projects. In addition, the journals have relatively high impact factors and readership among mental health nurses. </w:t>
      </w:r>
      <w:r w:rsidR="0022606B">
        <w:rPr>
          <w:rFonts w:ascii="Times New Roman" w:hAnsi="Times New Roman" w:cs="Times New Roman"/>
          <w:sz w:val="24"/>
          <w:szCs w:val="24"/>
          <w:lang w:val="en-US"/>
        </w:rPr>
        <w:t>Sullivan et al. (2024) noted that the selection of a journal through which to publish research findings should also consider both the impact factor and followership by the target audience. Therefore, while the IJMHN and Issues in Mental Health Nursing have high impact factors (3.6 and 2.2, respectively), JAPNA’s higher followership makes it more suitable, despite its lower impact factor of 1.9 (</w:t>
      </w:r>
      <w:r w:rsidR="0022606B">
        <w:rPr>
          <w:rFonts w:ascii="Times New Roman" w:hAnsi="Times New Roman" w:cs="Times New Roman"/>
          <w:sz w:val="24"/>
          <w:szCs w:val="24"/>
        </w:rPr>
        <w:t>American Psychiatric Nurses Association, 2024</w:t>
      </w:r>
      <w:r w:rsidR="0022606B">
        <w:rPr>
          <w:rFonts w:ascii="Times New Roman" w:hAnsi="Times New Roman" w:cs="Times New Roman"/>
          <w:sz w:val="24"/>
          <w:szCs w:val="24"/>
        </w:rPr>
        <w:t>).</w:t>
      </w:r>
    </w:p>
    <w:p w14:paraId="3321F1CB" w14:textId="6F1B4370" w:rsidR="0022606B" w:rsidRDefault="0022606B" w:rsidP="000D040A">
      <w:pPr>
        <w:rPr>
          <w:rFonts w:ascii="Times New Roman" w:hAnsi="Times New Roman" w:cs="Times New Roman"/>
          <w:sz w:val="24"/>
          <w:szCs w:val="24"/>
        </w:rPr>
      </w:pPr>
      <w:r>
        <w:rPr>
          <w:rFonts w:ascii="Times New Roman" w:hAnsi="Times New Roman" w:cs="Times New Roman"/>
          <w:sz w:val="24"/>
          <w:szCs w:val="24"/>
        </w:rPr>
        <w:tab/>
        <w:t xml:space="preserve">I would also wish to present the project in the American Society of Addiction Nursing (ASAN) Annual Education Conference slated for August 8 to 10 in Las Vegas. Consistent with Innocent (2024), the conference would allow networking with stakeholders in the field of nursing for the advancement of knowledge and professional network. The conference requires abstracts to be submitted by May 31, 2025 at 11.59pm Eastern Time. </w:t>
      </w:r>
      <w:r w:rsidR="00C2451A">
        <w:rPr>
          <w:rFonts w:ascii="Times New Roman" w:hAnsi="Times New Roman" w:cs="Times New Roman"/>
          <w:sz w:val="24"/>
          <w:szCs w:val="24"/>
        </w:rPr>
        <w:t xml:space="preserve">The abstracts should have a maximum of 300 words, excluding the title, references, and author information. </w:t>
      </w:r>
      <w:r w:rsidR="00092EE6">
        <w:rPr>
          <w:rFonts w:ascii="Times New Roman" w:hAnsi="Times New Roman" w:cs="Times New Roman"/>
          <w:sz w:val="24"/>
          <w:szCs w:val="24"/>
        </w:rPr>
        <w:t xml:space="preserve">The primary authors will receive an email notification about abstract acceptance by June 20, 2025. </w:t>
      </w:r>
      <w:r w:rsidR="00C2451A">
        <w:rPr>
          <w:rFonts w:ascii="Times New Roman" w:hAnsi="Times New Roman" w:cs="Times New Roman"/>
          <w:sz w:val="24"/>
          <w:szCs w:val="24"/>
        </w:rPr>
        <w:t>Alternatively</w:t>
      </w:r>
      <w:r>
        <w:rPr>
          <w:rFonts w:ascii="Times New Roman" w:hAnsi="Times New Roman" w:cs="Times New Roman"/>
          <w:sz w:val="24"/>
          <w:szCs w:val="24"/>
        </w:rPr>
        <w:t xml:space="preserve">, </w:t>
      </w:r>
      <w:r w:rsidR="00C2451A">
        <w:rPr>
          <w:rFonts w:ascii="Times New Roman" w:hAnsi="Times New Roman" w:cs="Times New Roman"/>
          <w:sz w:val="24"/>
          <w:szCs w:val="24"/>
        </w:rPr>
        <w:t xml:space="preserve">I could also present the project at </w:t>
      </w:r>
      <w:r>
        <w:rPr>
          <w:rFonts w:ascii="Times New Roman" w:hAnsi="Times New Roman" w:cs="Times New Roman"/>
          <w:sz w:val="24"/>
          <w:szCs w:val="24"/>
        </w:rPr>
        <w:t>the 38th Annual Psych Congress scheduled for September 17 to 21</w:t>
      </w:r>
      <w:r w:rsidR="00C2451A">
        <w:rPr>
          <w:rFonts w:ascii="Times New Roman" w:hAnsi="Times New Roman" w:cs="Times New Roman"/>
          <w:sz w:val="24"/>
          <w:szCs w:val="24"/>
        </w:rPr>
        <w:t xml:space="preserve"> considering the tight deadline of the former. For the conference, abstracts should be a maximum of 250 words, excluding the title, references, and author information.</w:t>
      </w:r>
      <w:r w:rsidR="00092EE6">
        <w:rPr>
          <w:rFonts w:ascii="Times New Roman" w:hAnsi="Times New Roman" w:cs="Times New Roman"/>
          <w:sz w:val="24"/>
          <w:szCs w:val="24"/>
        </w:rPr>
        <w:t xml:space="preserve"> Individuals will receive an email notifying them about acceptance of their abstracts every first week of the month until the deadline. </w:t>
      </w:r>
    </w:p>
    <w:p w14:paraId="11EBD961" w14:textId="11327452" w:rsidR="00092EE6" w:rsidRDefault="00092EE6" w:rsidP="00092EE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0CBCC406" w14:textId="77777777" w:rsidR="00092EE6" w:rsidRPr="00767BFF" w:rsidRDefault="00092EE6" w:rsidP="00092EE6">
      <w:pPr>
        <w:ind w:left="720" w:hanging="720"/>
        <w:rPr>
          <w:rFonts w:ascii="Times New Roman" w:eastAsia="Times New Roman" w:hAnsi="Times New Roman" w:cs="Times New Roman"/>
          <w:sz w:val="24"/>
          <w:szCs w:val="24"/>
          <w:lang w:eastAsia="en-GB"/>
        </w:rPr>
      </w:pPr>
      <w:r w:rsidRPr="00767BFF">
        <w:rPr>
          <w:rFonts w:ascii="Times New Roman" w:eastAsia="Times New Roman" w:hAnsi="Times New Roman" w:cs="Times New Roman"/>
          <w:sz w:val="24"/>
          <w:szCs w:val="24"/>
          <w:lang w:eastAsia="en-GB"/>
        </w:rPr>
        <w:t xml:space="preserve">American Psychiatric Nurses Association. (2024). </w:t>
      </w:r>
      <w:r w:rsidRPr="00767BFF">
        <w:rPr>
          <w:rFonts w:ascii="Times New Roman" w:eastAsia="Times New Roman" w:hAnsi="Times New Roman" w:cs="Times New Roman"/>
          <w:i/>
          <w:sz w:val="24"/>
          <w:szCs w:val="24"/>
          <w:lang w:eastAsia="en-GB"/>
        </w:rPr>
        <w:t>Journal of the American Psychiatric Nurses Association (JA</w:t>
      </w:r>
      <w:bookmarkStart w:id="0" w:name="_GoBack"/>
      <w:bookmarkEnd w:id="0"/>
      <w:r w:rsidRPr="00767BFF">
        <w:rPr>
          <w:rFonts w:ascii="Times New Roman" w:eastAsia="Times New Roman" w:hAnsi="Times New Roman" w:cs="Times New Roman"/>
          <w:i/>
          <w:sz w:val="24"/>
          <w:szCs w:val="24"/>
          <w:lang w:eastAsia="en-GB"/>
        </w:rPr>
        <w:t>PNA)</w:t>
      </w:r>
      <w:r w:rsidRPr="00767BFF">
        <w:rPr>
          <w:rFonts w:ascii="Times New Roman" w:eastAsia="Times New Roman" w:hAnsi="Times New Roman" w:cs="Times New Roman"/>
          <w:sz w:val="24"/>
          <w:szCs w:val="24"/>
          <w:lang w:eastAsia="en-GB"/>
        </w:rPr>
        <w:t xml:space="preserve">. APNA. </w:t>
      </w:r>
      <w:hyperlink r:id="rId4" w:history="1">
        <w:r w:rsidRPr="00767BFF">
          <w:rPr>
            <w:rStyle w:val="Hyperlink"/>
            <w:rFonts w:ascii="Times New Roman" w:eastAsia="Times New Roman" w:hAnsi="Times New Roman" w:cs="Times New Roman"/>
            <w:sz w:val="24"/>
            <w:szCs w:val="24"/>
            <w:lang w:eastAsia="en-GB"/>
          </w:rPr>
          <w:t>https://www.apna.org/publications/japna/</w:t>
        </w:r>
      </w:hyperlink>
      <w:r w:rsidRPr="00767BFF">
        <w:rPr>
          <w:rFonts w:ascii="Times New Roman" w:eastAsia="Times New Roman" w:hAnsi="Times New Roman" w:cs="Times New Roman"/>
          <w:sz w:val="24"/>
          <w:szCs w:val="24"/>
          <w:lang w:eastAsia="en-GB"/>
        </w:rPr>
        <w:t xml:space="preserve"> </w:t>
      </w:r>
    </w:p>
    <w:p w14:paraId="40B8C078" w14:textId="77777777" w:rsidR="00092EE6" w:rsidRPr="00092EE6" w:rsidRDefault="00092EE6" w:rsidP="00092EE6">
      <w:pPr>
        <w:ind w:left="720" w:hanging="720"/>
        <w:rPr>
          <w:rFonts w:ascii="Times New Roman" w:hAnsi="Times New Roman" w:cs="Times New Roman"/>
          <w:sz w:val="24"/>
          <w:szCs w:val="24"/>
        </w:rPr>
      </w:pPr>
      <w:r w:rsidRPr="00246822">
        <w:rPr>
          <w:rFonts w:ascii="Times New Roman" w:hAnsi="Times New Roman" w:cs="Times New Roman"/>
          <w:color w:val="212121"/>
          <w:sz w:val="24"/>
          <w:szCs w:val="24"/>
          <w:shd w:val="clear" w:color="auto" w:fill="FFFFFF"/>
        </w:rPr>
        <w:t>Innocent K. (2024). How to get started with presenting at conferences. </w:t>
      </w:r>
      <w:r w:rsidRPr="00246822">
        <w:rPr>
          <w:rFonts w:ascii="Times New Roman" w:hAnsi="Times New Roman" w:cs="Times New Roman"/>
          <w:i/>
          <w:iCs/>
          <w:color w:val="212121"/>
          <w:sz w:val="24"/>
          <w:szCs w:val="24"/>
          <w:shd w:val="clear" w:color="auto" w:fill="FFFFFF"/>
        </w:rPr>
        <w:t>Nursing</w:t>
      </w:r>
      <w:r w:rsidRPr="00246822">
        <w:rPr>
          <w:rFonts w:ascii="Times New Roman" w:hAnsi="Times New Roman" w:cs="Times New Roman"/>
          <w:color w:val="212121"/>
          <w:sz w:val="24"/>
          <w:szCs w:val="24"/>
          <w:shd w:val="clear" w:color="auto" w:fill="FFFFFF"/>
        </w:rPr>
        <w:t>, </w:t>
      </w:r>
      <w:r w:rsidRPr="00246822">
        <w:rPr>
          <w:rFonts w:ascii="Times New Roman" w:hAnsi="Times New Roman" w:cs="Times New Roman"/>
          <w:i/>
          <w:iCs/>
          <w:color w:val="212121"/>
          <w:sz w:val="24"/>
          <w:szCs w:val="24"/>
          <w:shd w:val="clear" w:color="auto" w:fill="FFFFFF"/>
        </w:rPr>
        <w:t>54</w:t>
      </w:r>
      <w:r w:rsidRPr="00246822">
        <w:rPr>
          <w:rFonts w:ascii="Times New Roman" w:hAnsi="Times New Roman" w:cs="Times New Roman"/>
          <w:color w:val="212121"/>
          <w:sz w:val="24"/>
          <w:szCs w:val="24"/>
          <w:shd w:val="clear" w:color="auto" w:fill="FFFFFF"/>
        </w:rPr>
        <w:t xml:space="preserve">(2), 38–43. </w:t>
      </w:r>
      <w:hyperlink r:id="rId5" w:history="1">
        <w:r w:rsidRPr="00246822">
          <w:rPr>
            <w:rStyle w:val="Hyperlink"/>
            <w:rFonts w:ascii="Times New Roman" w:hAnsi="Times New Roman" w:cs="Times New Roman"/>
            <w:sz w:val="24"/>
            <w:szCs w:val="24"/>
            <w:shd w:val="clear" w:color="auto" w:fill="FFFFFF"/>
          </w:rPr>
          <w:t>https://doi.org/10.1097/01.NURSE.0000995588.06386.24</w:t>
        </w:r>
      </w:hyperlink>
    </w:p>
    <w:p w14:paraId="0ABC8E78" w14:textId="77777777" w:rsidR="00092EE6" w:rsidRPr="00862308" w:rsidRDefault="00092EE6" w:rsidP="00092EE6">
      <w:pPr>
        <w:ind w:left="720" w:hanging="720"/>
        <w:rPr>
          <w:rFonts w:ascii="Times New Roman" w:hAnsi="Times New Roman" w:cs="Times New Roman"/>
          <w:b/>
          <w:sz w:val="24"/>
          <w:szCs w:val="24"/>
        </w:rPr>
      </w:pPr>
      <w:r w:rsidRPr="00BD0BFE">
        <w:rPr>
          <w:rFonts w:ascii="Times New Roman" w:hAnsi="Times New Roman" w:cs="Times New Roman"/>
          <w:color w:val="1B1B1B"/>
          <w:sz w:val="24"/>
          <w:szCs w:val="24"/>
          <w:shd w:val="clear" w:color="auto" w:fill="FFFFFF"/>
        </w:rPr>
        <w:t xml:space="preserve">Sullivan, G. M., </w:t>
      </w:r>
      <w:proofErr w:type="spellStart"/>
      <w:r w:rsidRPr="00BD0BFE">
        <w:rPr>
          <w:rFonts w:ascii="Times New Roman" w:hAnsi="Times New Roman" w:cs="Times New Roman"/>
          <w:color w:val="1B1B1B"/>
          <w:sz w:val="24"/>
          <w:szCs w:val="24"/>
          <w:shd w:val="clear" w:color="auto" w:fill="FFFFFF"/>
        </w:rPr>
        <w:t>Deiorio</w:t>
      </w:r>
      <w:proofErr w:type="spellEnd"/>
      <w:r w:rsidRPr="00BD0BFE">
        <w:rPr>
          <w:rFonts w:ascii="Times New Roman" w:hAnsi="Times New Roman" w:cs="Times New Roman"/>
          <w:color w:val="1B1B1B"/>
          <w:sz w:val="24"/>
          <w:szCs w:val="24"/>
          <w:shd w:val="clear" w:color="auto" w:fill="FFFFFF"/>
        </w:rPr>
        <w:t xml:space="preserve">, N. M., Simpson, D., </w:t>
      </w:r>
      <w:proofErr w:type="spellStart"/>
      <w:r w:rsidRPr="00BD0BFE">
        <w:rPr>
          <w:rFonts w:ascii="Times New Roman" w:hAnsi="Times New Roman" w:cs="Times New Roman"/>
          <w:color w:val="1B1B1B"/>
          <w:sz w:val="24"/>
          <w:szCs w:val="24"/>
          <w:shd w:val="clear" w:color="auto" w:fill="FFFFFF"/>
        </w:rPr>
        <w:t>Yarris</w:t>
      </w:r>
      <w:proofErr w:type="spellEnd"/>
      <w:r w:rsidRPr="00BD0BFE">
        <w:rPr>
          <w:rFonts w:ascii="Times New Roman" w:hAnsi="Times New Roman" w:cs="Times New Roman"/>
          <w:color w:val="1B1B1B"/>
          <w:sz w:val="24"/>
          <w:szCs w:val="24"/>
          <w:shd w:val="clear" w:color="auto" w:fill="FFFFFF"/>
        </w:rPr>
        <w:t xml:space="preserve">, L. M., &amp; </w:t>
      </w:r>
      <w:proofErr w:type="spellStart"/>
      <w:r w:rsidRPr="00BD0BFE">
        <w:rPr>
          <w:rFonts w:ascii="Times New Roman" w:hAnsi="Times New Roman" w:cs="Times New Roman"/>
          <w:color w:val="1B1B1B"/>
          <w:sz w:val="24"/>
          <w:szCs w:val="24"/>
          <w:shd w:val="clear" w:color="auto" w:fill="FFFFFF"/>
        </w:rPr>
        <w:t>Artino</w:t>
      </w:r>
      <w:proofErr w:type="spellEnd"/>
      <w:r w:rsidRPr="00BD0BFE">
        <w:rPr>
          <w:rFonts w:ascii="Times New Roman" w:hAnsi="Times New Roman" w:cs="Times New Roman"/>
          <w:color w:val="1B1B1B"/>
          <w:sz w:val="24"/>
          <w:szCs w:val="24"/>
          <w:shd w:val="clear" w:color="auto" w:fill="FFFFFF"/>
        </w:rPr>
        <w:t>, A. R., Jr (2024). What the heck is a journal impact factor anyway? Dissemination measures for educators. </w:t>
      </w:r>
      <w:r w:rsidRPr="00BD0BFE">
        <w:rPr>
          <w:rFonts w:ascii="Times New Roman" w:hAnsi="Times New Roman" w:cs="Times New Roman"/>
          <w:i/>
          <w:iCs/>
          <w:color w:val="1B1B1B"/>
          <w:sz w:val="24"/>
          <w:szCs w:val="24"/>
          <w:shd w:val="clear" w:color="auto" w:fill="FFFFFF"/>
        </w:rPr>
        <w:t>Journal of Graduate Medical Education</w:t>
      </w:r>
      <w:r w:rsidRPr="00BD0BFE">
        <w:rPr>
          <w:rFonts w:ascii="Times New Roman" w:hAnsi="Times New Roman" w:cs="Times New Roman"/>
          <w:color w:val="1B1B1B"/>
          <w:sz w:val="24"/>
          <w:szCs w:val="24"/>
          <w:shd w:val="clear" w:color="auto" w:fill="FFFFFF"/>
        </w:rPr>
        <w:t>, </w:t>
      </w:r>
      <w:r w:rsidRPr="00BD0BFE">
        <w:rPr>
          <w:rFonts w:ascii="Times New Roman" w:hAnsi="Times New Roman" w:cs="Times New Roman"/>
          <w:i/>
          <w:iCs/>
          <w:color w:val="1B1B1B"/>
          <w:sz w:val="24"/>
          <w:szCs w:val="24"/>
          <w:shd w:val="clear" w:color="auto" w:fill="FFFFFF"/>
        </w:rPr>
        <w:t>16</w:t>
      </w:r>
      <w:r w:rsidRPr="00BD0BFE">
        <w:rPr>
          <w:rFonts w:ascii="Times New Roman" w:hAnsi="Times New Roman" w:cs="Times New Roman"/>
          <w:color w:val="1B1B1B"/>
          <w:sz w:val="24"/>
          <w:szCs w:val="24"/>
          <w:shd w:val="clear" w:color="auto" w:fill="FFFFFF"/>
        </w:rPr>
        <w:t xml:space="preserve">(2), 109–114. </w:t>
      </w:r>
      <w:hyperlink r:id="rId6" w:history="1">
        <w:r w:rsidRPr="00BD0BFE">
          <w:rPr>
            <w:rStyle w:val="Hyperlink"/>
            <w:rFonts w:ascii="Times New Roman" w:hAnsi="Times New Roman" w:cs="Times New Roman"/>
            <w:sz w:val="24"/>
            <w:szCs w:val="24"/>
            <w:shd w:val="clear" w:color="auto" w:fill="FFFFFF"/>
          </w:rPr>
          <w:t>https://doi.org/10.4300/JGME-D-24-00211.1</w:t>
        </w:r>
      </w:hyperlink>
      <w:r w:rsidRPr="00BD0BFE">
        <w:rPr>
          <w:rFonts w:ascii="Times New Roman" w:hAnsi="Times New Roman" w:cs="Times New Roman"/>
          <w:color w:val="1B1B1B"/>
          <w:sz w:val="24"/>
          <w:szCs w:val="24"/>
          <w:shd w:val="clear" w:color="auto" w:fill="FFFFFF"/>
        </w:rPr>
        <w:t xml:space="preserve"> </w:t>
      </w:r>
    </w:p>
    <w:sectPr w:rsidR="00092EE6" w:rsidRPr="00862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00"/>
    <w:rsid w:val="00092EE6"/>
    <w:rsid w:val="000D040A"/>
    <w:rsid w:val="0022606B"/>
    <w:rsid w:val="00C2451A"/>
    <w:rsid w:val="00E92600"/>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EE5E"/>
  <w15:chartTrackingRefBased/>
  <w15:docId w15:val="{35E7A22E-A95F-4758-9415-D6C8F049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00/JGME-D-24-00211.1" TargetMode="External"/><Relationship Id="rId5" Type="http://schemas.openxmlformats.org/officeDocument/2006/relationships/hyperlink" Target="https://doi.org/10.1097/01.NURSE.0000995588.06386.24" TargetMode="External"/><Relationship Id="rId4" Type="http://schemas.openxmlformats.org/officeDocument/2006/relationships/hyperlink" Target="https://www.apna.org/publications/ja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2025-05-27T20:12:00Z</dcterms:created>
  <dcterms:modified xsi:type="dcterms:W3CDTF">2025-05-27T20:46:00Z</dcterms:modified>
</cp:coreProperties>
</file>