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1C91" w14:textId="77777777" w:rsidR="00B515C0" w:rsidRPr="00B515C0" w:rsidRDefault="00B515C0" w:rsidP="00B515C0">
      <w:pPr>
        <w:spacing w:after="0" w:line="240" w:lineRule="auto"/>
        <w:outlineLvl w:val="2"/>
        <w:rPr>
          <w:rFonts w:ascii="Arial" w:eastAsia="Times New Roman" w:hAnsi="Arial" w:cs="Times New Roman"/>
          <w:b/>
          <w:bCs/>
          <w:kern w:val="0"/>
          <w:sz w:val="27"/>
          <w:szCs w:val="27"/>
          <w14:ligatures w14:val="none"/>
        </w:rPr>
      </w:pPr>
      <w:r w:rsidRPr="00B515C0">
        <w:rPr>
          <w:rFonts w:ascii="Arial" w:eastAsia="Times New Roman" w:hAnsi="Arial" w:cs="Times New Roman"/>
          <w:b/>
          <w:bCs/>
          <w:kern w:val="0"/>
          <w:sz w:val="27"/>
          <w:szCs w:val="27"/>
          <w14:ligatures w14:val="none"/>
        </w:rPr>
        <w:t>Re: Week 5 Discussion 1: Data Analysis Plan</w:t>
      </w:r>
    </w:p>
    <w:p w14:paraId="1741E229" w14:textId="77777777" w:rsidR="00B515C0" w:rsidRPr="00B515C0" w:rsidRDefault="00B515C0" w:rsidP="00B515C0">
      <w:pPr>
        <w:spacing w:after="0" w:line="240" w:lineRule="auto"/>
        <w:rPr>
          <w:rFonts w:ascii="Times New Roman" w:eastAsia="Times New Roman" w:hAnsi="Times New Roman" w:cs="Times New Roman"/>
          <w:kern w:val="0"/>
          <w14:ligatures w14:val="none"/>
        </w:rPr>
      </w:pPr>
      <w:r w:rsidRPr="00B515C0">
        <w:rPr>
          <w:rFonts w:ascii="Times New Roman" w:eastAsia="Times New Roman" w:hAnsi="Times New Roman" w:cs="Times New Roman"/>
          <w:kern w:val="0"/>
          <w14:ligatures w14:val="none"/>
        </w:rPr>
        <w:t>by </w:t>
      </w:r>
      <w:hyperlink r:id="rId4" w:history="1">
        <w:r w:rsidRPr="00B515C0">
          <w:rPr>
            <w:rFonts w:ascii="Times New Roman" w:eastAsia="Times New Roman" w:hAnsi="Times New Roman" w:cs="Times New Roman"/>
            <w:color w:val="A42238"/>
            <w:kern w:val="0"/>
            <w:u w:val="single"/>
            <w14:ligatures w14:val="none"/>
          </w:rPr>
          <w:t>Amaris Beeksma</w:t>
        </w:r>
      </w:hyperlink>
      <w:r w:rsidRPr="00B515C0">
        <w:rPr>
          <w:rFonts w:ascii="Times New Roman" w:eastAsia="Times New Roman" w:hAnsi="Times New Roman" w:cs="Times New Roman"/>
          <w:kern w:val="0"/>
          <w14:ligatures w14:val="none"/>
        </w:rPr>
        <w:t> - Wednesday, 4 June 2025, 10:30 PM</w:t>
      </w:r>
    </w:p>
    <w:p w14:paraId="558DFF8F"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xml:space="preserve">My data analysis plan involves an interdisciplinary team. As the principal investigator, I will be central to the development of the plan, communicating the plan, and guiding the timeline. The team members of the project will be informed of the analysis plan via email once the survey is closed. The team members will have access to the reflexive journal of the PI and the project chair will review the themes discovered in the qualitative analysis to confirm that there was no confirmation bias. All team members are important to the process. However, the statistician will be central to the quantitative analysis. The </w:t>
      </w:r>
      <w:proofErr w:type="spellStart"/>
      <w:r w:rsidRPr="00B515C0">
        <w:rPr>
          <w:rFonts w:ascii="Roboto" w:eastAsia="Times New Roman" w:hAnsi="Roboto" w:cs="Times New Roman"/>
          <w:color w:val="1D2125"/>
          <w:kern w:val="0"/>
          <w:sz w:val="23"/>
          <w:szCs w:val="23"/>
          <w14:ligatures w14:val="none"/>
        </w:rPr>
        <w:t>Intellecticus</w:t>
      </w:r>
      <w:proofErr w:type="spellEnd"/>
      <w:r w:rsidRPr="00B515C0">
        <w:rPr>
          <w:rFonts w:ascii="Roboto" w:eastAsia="Times New Roman" w:hAnsi="Roboto" w:cs="Times New Roman"/>
          <w:color w:val="1D2125"/>
          <w:kern w:val="0"/>
          <w:sz w:val="23"/>
          <w:szCs w:val="23"/>
          <w14:ligatures w14:val="none"/>
        </w:rPr>
        <w:t xml:space="preserve"> Statistics statistician will help the PI in the process of finding statistical significance. The pre and post op tests are set up for direct comparison as dependent variables with the educational model as the independent variable. The second reader will help with identifying if the analysis is </w:t>
      </w:r>
      <w:proofErr w:type="gramStart"/>
      <w:r w:rsidRPr="00B515C0">
        <w:rPr>
          <w:rFonts w:ascii="Roboto" w:eastAsia="Times New Roman" w:hAnsi="Roboto" w:cs="Times New Roman"/>
          <w:color w:val="1D2125"/>
          <w:kern w:val="0"/>
          <w:sz w:val="23"/>
          <w:szCs w:val="23"/>
          <w14:ligatures w14:val="none"/>
        </w:rPr>
        <w:t>clear</w:t>
      </w:r>
      <w:proofErr w:type="gramEnd"/>
      <w:r w:rsidRPr="00B515C0">
        <w:rPr>
          <w:rFonts w:ascii="Roboto" w:eastAsia="Times New Roman" w:hAnsi="Roboto" w:cs="Times New Roman"/>
          <w:color w:val="1D2125"/>
          <w:kern w:val="0"/>
          <w:sz w:val="23"/>
          <w:szCs w:val="23"/>
          <w14:ligatures w14:val="none"/>
        </w:rPr>
        <w:t xml:space="preserve"> concise, and understandable. </w:t>
      </w:r>
    </w:p>
    <w:p w14:paraId="4391E16C"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xml:space="preserve">The clinical issue and the methods of the project are aligned in three ways. First, the project is designed to understand the </w:t>
      </w:r>
      <w:proofErr w:type="gramStart"/>
      <w:r w:rsidRPr="00B515C0">
        <w:rPr>
          <w:rFonts w:ascii="Roboto" w:eastAsia="Times New Roman" w:hAnsi="Roboto" w:cs="Times New Roman"/>
          <w:color w:val="1D2125"/>
          <w:kern w:val="0"/>
          <w:sz w:val="23"/>
          <w:szCs w:val="23"/>
          <w14:ligatures w14:val="none"/>
        </w:rPr>
        <w:t>view point</w:t>
      </w:r>
      <w:proofErr w:type="gramEnd"/>
      <w:r w:rsidRPr="00B515C0">
        <w:rPr>
          <w:rFonts w:ascii="Roboto" w:eastAsia="Times New Roman" w:hAnsi="Roboto" w:cs="Times New Roman"/>
          <w:color w:val="1D2125"/>
          <w:kern w:val="0"/>
          <w:sz w:val="23"/>
          <w:szCs w:val="23"/>
          <w14:ligatures w14:val="none"/>
        </w:rPr>
        <w:t xml:space="preserve"> of the provider who has the most authority over referrals. The power to create referrals is essential in connecting the patients who need multicomponent behavioral interventions and the programs who supply these supervised interventions (Rhee et al., 2018). Second, the project is designed to understand the tensions in goal achievement as outlined in the theory of goal attainment. The qualitative questions provide a space for providers to explain their complex experience and what they see as strengths and weaknesses in the provider and patient relationship (Balasi et al., 2020; Grove et al., 2023). </w:t>
      </w:r>
      <w:proofErr w:type="gramStart"/>
      <w:r w:rsidRPr="00B515C0">
        <w:rPr>
          <w:rFonts w:ascii="Roboto" w:eastAsia="Times New Roman" w:hAnsi="Roboto" w:cs="Times New Roman"/>
          <w:color w:val="1D2125"/>
          <w:kern w:val="0"/>
          <w:sz w:val="23"/>
          <w:szCs w:val="23"/>
          <w14:ligatures w14:val="none"/>
        </w:rPr>
        <w:t>Third,</w:t>
      </w:r>
      <w:proofErr w:type="gramEnd"/>
      <w:r w:rsidRPr="00B515C0">
        <w:rPr>
          <w:rFonts w:ascii="Roboto" w:eastAsia="Times New Roman" w:hAnsi="Roboto" w:cs="Times New Roman"/>
          <w:color w:val="1D2125"/>
          <w:kern w:val="0"/>
          <w:sz w:val="23"/>
          <w:szCs w:val="23"/>
          <w14:ligatures w14:val="none"/>
        </w:rPr>
        <w:t xml:space="preserve"> of the limited data from the literature, the providers who were more interested in helping patients with obese BMIs reported improved care through educational models (Patel et al., 2021). </w:t>
      </w:r>
    </w:p>
    <w:p w14:paraId="4E81C938"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xml:space="preserve">The Delve tool will be used for </w:t>
      </w:r>
      <w:proofErr w:type="gramStart"/>
      <w:r w:rsidRPr="00B515C0">
        <w:rPr>
          <w:rFonts w:ascii="Roboto" w:eastAsia="Times New Roman" w:hAnsi="Roboto" w:cs="Times New Roman"/>
          <w:color w:val="1D2125"/>
          <w:kern w:val="0"/>
          <w:sz w:val="23"/>
          <w:szCs w:val="23"/>
          <w14:ligatures w14:val="none"/>
        </w:rPr>
        <w:t>the qualitative</w:t>
      </w:r>
      <w:proofErr w:type="gramEnd"/>
      <w:r w:rsidRPr="00B515C0">
        <w:rPr>
          <w:rFonts w:ascii="Roboto" w:eastAsia="Times New Roman" w:hAnsi="Roboto" w:cs="Times New Roman"/>
          <w:color w:val="1D2125"/>
          <w:kern w:val="0"/>
          <w:sz w:val="23"/>
          <w:szCs w:val="23"/>
          <w14:ligatures w14:val="none"/>
        </w:rPr>
        <w:t xml:space="preserve"> data as their artificial intelligence </w:t>
      </w:r>
      <w:proofErr w:type="spellStart"/>
      <w:r w:rsidRPr="00B515C0">
        <w:rPr>
          <w:rFonts w:ascii="Roboto" w:eastAsia="Times New Roman" w:hAnsi="Roboto" w:cs="Times New Roman"/>
          <w:color w:val="1D2125"/>
          <w:kern w:val="0"/>
          <w:sz w:val="23"/>
          <w:szCs w:val="23"/>
          <w14:ligatures w14:val="none"/>
        </w:rPr>
        <w:t>indentification</w:t>
      </w:r>
      <w:proofErr w:type="spellEnd"/>
      <w:r w:rsidRPr="00B515C0">
        <w:rPr>
          <w:rFonts w:ascii="Roboto" w:eastAsia="Times New Roman" w:hAnsi="Roboto" w:cs="Times New Roman"/>
          <w:color w:val="1D2125"/>
          <w:kern w:val="0"/>
          <w:sz w:val="23"/>
          <w:szCs w:val="23"/>
          <w14:ligatures w14:val="none"/>
        </w:rPr>
        <w:t xml:space="preserve"> software is specifically designed to identify language patterns in a non-biased way. </w:t>
      </w:r>
      <w:proofErr w:type="spellStart"/>
      <w:r w:rsidRPr="00B515C0">
        <w:rPr>
          <w:rFonts w:ascii="Roboto" w:eastAsia="Times New Roman" w:hAnsi="Roboto" w:cs="Times New Roman"/>
          <w:color w:val="1D2125"/>
          <w:kern w:val="0"/>
          <w:sz w:val="23"/>
          <w:szCs w:val="23"/>
          <w14:ligatures w14:val="none"/>
        </w:rPr>
        <w:t>Intellecticus</w:t>
      </w:r>
      <w:proofErr w:type="spellEnd"/>
      <w:r w:rsidRPr="00B515C0">
        <w:rPr>
          <w:rFonts w:ascii="Roboto" w:eastAsia="Times New Roman" w:hAnsi="Roboto" w:cs="Times New Roman"/>
          <w:color w:val="1D2125"/>
          <w:kern w:val="0"/>
          <w:sz w:val="23"/>
          <w:szCs w:val="23"/>
          <w14:ligatures w14:val="none"/>
        </w:rPr>
        <w:t xml:space="preserve"> statistics will be the additional platform supplying data for the quantitative portion of analysis. The statisticians have varying prices for their </w:t>
      </w:r>
      <w:proofErr w:type="gramStart"/>
      <w:r w:rsidRPr="00B515C0">
        <w:rPr>
          <w:rFonts w:ascii="Roboto" w:eastAsia="Times New Roman" w:hAnsi="Roboto" w:cs="Times New Roman"/>
          <w:color w:val="1D2125"/>
          <w:kern w:val="0"/>
          <w:sz w:val="23"/>
          <w:szCs w:val="23"/>
          <w14:ligatures w14:val="none"/>
        </w:rPr>
        <w:t>time</w:t>
      </w:r>
      <w:proofErr w:type="gramEnd"/>
      <w:r w:rsidRPr="00B515C0">
        <w:rPr>
          <w:rFonts w:ascii="Roboto" w:eastAsia="Times New Roman" w:hAnsi="Roboto" w:cs="Times New Roman"/>
          <w:color w:val="1D2125"/>
          <w:kern w:val="0"/>
          <w:sz w:val="23"/>
          <w:szCs w:val="23"/>
          <w14:ligatures w14:val="none"/>
        </w:rPr>
        <w:t xml:space="preserve"> but I hope to keep my request at a reasonable price as my data analysis is quite simple. The demographic data and IMI scale will need analysis via descriptive statistics while the pre and </w:t>
      </w:r>
      <w:proofErr w:type="spellStart"/>
      <w:r w:rsidRPr="00B515C0">
        <w:rPr>
          <w:rFonts w:ascii="Roboto" w:eastAsia="Times New Roman" w:hAnsi="Roboto" w:cs="Times New Roman"/>
          <w:color w:val="1D2125"/>
          <w:kern w:val="0"/>
          <w:sz w:val="23"/>
          <w:szCs w:val="23"/>
          <w14:ligatures w14:val="none"/>
        </w:rPr>
        <w:t>post test</w:t>
      </w:r>
      <w:proofErr w:type="spellEnd"/>
      <w:r w:rsidRPr="00B515C0">
        <w:rPr>
          <w:rFonts w:ascii="Roboto" w:eastAsia="Times New Roman" w:hAnsi="Roboto" w:cs="Times New Roman"/>
          <w:color w:val="1D2125"/>
          <w:kern w:val="0"/>
          <w:sz w:val="23"/>
          <w:szCs w:val="23"/>
          <w14:ligatures w14:val="none"/>
        </w:rPr>
        <w:t xml:space="preserve"> confidence scale can be used to find a p value to assess for significance. </w:t>
      </w:r>
      <w:r w:rsidRPr="00B515C0">
        <w:rPr>
          <w:rFonts w:ascii="Roboto" w:eastAsia="Times New Roman" w:hAnsi="Roboto" w:cs="Times New Roman"/>
          <w:color w:val="1D2125"/>
          <w:kern w:val="0"/>
          <w:sz w:val="23"/>
          <w:szCs w:val="23"/>
          <w14:ligatures w14:val="none"/>
        </w:rPr>
        <w:br/>
      </w:r>
    </w:p>
    <w:p w14:paraId="64115324"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w:t>
      </w:r>
    </w:p>
    <w:p w14:paraId="07AF7834"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b/>
          <w:bCs/>
          <w:color w:val="1D2125"/>
          <w:kern w:val="0"/>
          <w:sz w:val="23"/>
          <w:szCs w:val="23"/>
          <w14:ligatures w14:val="none"/>
        </w:rPr>
        <w:t>References</w:t>
      </w:r>
    </w:p>
    <w:p w14:paraId="71A31A7C"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w:t>
      </w:r>
    </w:p>
    <w:p w14:paraId="193BFEB6"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lang w:val="sv-SE"/>
          <w14:ligatures w14:val="none"/>
        </w:rPr>
        <w:t>Balasi, L. R., Elahi, N., Beiranvand, S., Tavakoli, P., &amp; Balasi, R. R. (2020). </w:t>
      </w:r>
      <w:r w:rsidRPr="00B515C0">
        <w:rPr>
          <w:rFonts w:ascii="Roboto" w:eastAsia="Times New Roman" w:hAnsi="Roboto" w:cs="Times New Roman"/>
          <w:color w:val="1D2125"/>
          <w:kern w:val="0"/>
          <w:sz w:val="23"/>
          <w:szCs w:val="23"/>
          <w14:ligatures w14:val="none"/>
        </w:rPr>
        <w:t>The effectiveness of nursing interventions based on King’s theory: A systematic review. </w:t>
      </w:r>
      <w:r w:rsidRPr="00B515C0">
        <w:rPr>
          <w:rFonts w:ascii="Roboto" w:eastAsia="Times New Roman" w:hAnsi="Roboto" w:cs="Times New Roman"/>
          <w:i/>
          <w:iCs/>
          <w:color w:val="1D2125"/>
          <w:kern w:val="0"/>
          <w:sz w:val="23"/>
          <w:szCs w:val="23"/>
          <w14:ligatures w14:val="none"/>
        </w:rPr>
        <w:t>Advances in Nursing &amp; Midwifery, 29(</w:t>
      </w:r>
      <w:r w:rsidRPr="00B515C0">
        <w:rPr>
          <w:rFonts w:ascii="Roboto" w:eastAsia="Times New Roman" w:hAnsi="Roboto" w:cs="Times New Roman"/>
          <w:color w:val="1D2125"/>
          <w:kern w:val="0"/>
          <w:sz w:val="23"/>
          <w:szCs w:val="23"/>
          <w14:ligatures w14:val="none"/>
        </w:rPr>
        <w:t>3), 41–47. https://doi.org/10.29252/anm- 32579 </w:t>
      </w:r>
    </w:p>
    <w:p w14:paraId="2DA742BE"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w:t>
      </w:r>
    </w:p>
    <w:p w14:paraId="04B83676"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Grove, G., </w:t>
      </w:r>
      <w:proofErr w:type="spellStart"/>
      <w:r w:rsidRPr="00B515C0">
        <w:rPr>
          <w:rFonts w:ascii="Roboto" w:eastAsia="Times New Roman" w:hAnsi="Roboto" w:cs="Times New Roman"/>
          <w:color w:val="1D2125"/>
          <w:kern w:val="0"/>
          <w:sz w:val="23"/>
          <w:szCs w:val="23"/>
          <w14:ligatures w14:val="none"/>
        </w:rPr>
        <w:t>Ziauddeen</w:t>
      </w:r>
      <w:proofErr w:type="spellEnd"/>
      <w:r w:rsidRPr="00B515C0">
        <w:rPr>
          <w:rFonts w:ascii="Roboto" w:eastAsia="Times New Roman" w:hAnsi="Roboto" w:cs="Times New Roman"/>
          <w:color w:val="1D2125"/>
          <w:kern w:val="0"/>
          <w:sz w:val="23"/>
          <w:szCs w:val="23"/>
          <w14:ligatures w14:val="none"/>
        </w:rPr>
        <w:t>, N., Roderick, P., Vassilev, I., Appleton, J., Smith, D., &amp; Alwan, N. (2023). Mixed methods feasibility and usability testing of a childhood obesity risk estimation tool. </w:t>
      </w:r>
      <w:r w:rsidRPr="00B515C0">
        <w:rPr>
          <w:rFonts w:ascii="Roboto" w:eastAsia="Times New Roman" w:hAnsi="Roboto" w:cs="Times New Roman"/>
          <w:i/>
          <w:iCs/>
          <w:color w:val="1D2125"/>
          <w:kern w:val="0"/>
          <w:sz w:val="23"/>
          <w:szCs w:val="23"/>
          <w14:ligatures w14:val="none"/>
        </w:rPr>
        <w:t>BMC Public Health, 23(</w:t>
      </w:r>
      <w:r w:rsidRPr="00B515C0">
        <w:rPr>
          <w:rFonts w:ascii="Roboto" w:eastAsia="Times New Roman" w:hAnsi="Roboto" w:cs="Times New Roman"/>
          <w:color w:val="1D2125"/>
          <w:kern w:val="0"/>
          <w:sz w:val="23"/>
          <w:szCs w:val="23"/>
          <w14:ligatures w14:val="none"/>
        </w:rPr>
        <w:t>1), 1–14. </w:t>
      </w:r>
      <w:hyperlink r:id="rId5" w:tgtFrame="_blank" w:history="1">
        <w:r w:rsidRPr="00B515C0">
          <w:rPr>
            <w:rFonts w:ascii="Roboto" w:eastAsia="Times New Roman" w:hAnsi="Roboto" w:cs="Times New Roman"/>
            <w:color w:val="A42238"/>
            <w:kern w:val="0"/>
            <w:sz w:val="23"/>
            <w:szCs w:val="23"/>
            <w:u w:val="single"/>
            <w14:ligatures w14:val="none"/>
          </w:rPr>
          <w:t>https://doi.org/10.1186/s12889-</w:t>
        </w:r>
      </w:hyperlink>
      <w:r w:rsidRPr="00B515C0">
        <w:rPr>
          <w:rFonts w:ascii="Roboto" w:eastAsia="Times New Roman" w:hAnsi="Roboto" w:cs="Times New Roman"/>
          <w:color w:val="1D2125"/>
          <w:kern w:val="0"/>
          <w:sz w:val="23"/>
          <w:szCs w:val="23"/>
          <w14:ligatures w14:val="none"/>
        </w:rPr>
        <w:t> 023-16500-2 </w:t>
      </w:r>
    </w:p>
    <w:p w14:paraId="2A0E12A1"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w:t>
      </w:r>
    </w:p>
    <w:p w14:paraId="78ED6215"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Patel, B. P., </w:t>
      </w:r>
      <w:proofErr w:type="spellStart"/>
      <w:r w:rsidRPr="00B515C0">
        <w:rPr>
          <w:rFonts w:ascii="Roboto" w:eastAsia="Times New Roman" w:hAnsi="Roboto" w:cs="Times New Roman"/>
          <w:color w:val="1D2125"/>
          <w:kern w:val="0"/>
          <w:sz w:val="23"/>
          <w:szCs w:val="23"/>
          <w14:ligatures w14:val="none"/>
        </w:rPr>
        <w:t>Hadjiyannakis</w:t>
      </w:r>
      <w:proofErr w:type="spellEnd"/>
      <w:r w:rsidRPr="00B515C0">
        <w:rPr>
          <w:rFonts w:ascii="Roboto" w:eastAsia="Times New Roman" w:hAnsi="Roboto" w:cs="Times New Roman"/>
          <w:color w:val="1D2125"/>
          <w:kern w:val="0"/>
          <w:sz w:val="23"/>
          <w:szCs w:val="23"/>
          <w14:ligatures w14:val="none"/>
        </w:rPr>
        <w:t xml:space="preserve">, S., Clark, L., Buchholz, A., Noseworthy, R., Bernard-Genest, J., Walsh, C. M., McPherson, A. C., Strub, J., Strom, M., &amp; Hamilton, J. K. (2021). Evaluation </w:t>
      </w:r>
      <w:r w:rsidRPr="00B515C0">
        <w:rPr>
          <w:rFonts w:ascii="Roboto" w:eastAsia="Times New Roman" w:hAnsi="Roboto" w:cs="Times New Roman"/>
          <w:color w:val="1D2125"/>
          <w:kern w:val="0"/>
          <w:sz w:val="23"/>
          <w:szCs w:val="23"/>
          <w14:ligatures w14:val="none"/>
        </w:rPr>
        <w:lastRenderedPageBreak/>
        <w:t>of a pediatric obesity management toolkit for health care professionals: A quasi-experimental study. </w:t>
      </w:r>
      <w:r w:rsidRPr="00B515C0">
        <w:rPr>
          <w:rFonts w:ascii="Roboto" w:eastAsia="Times New Roman" w:hAnsi="Roboto" w:cs="Times New Roman"/>
          <w:i/>
          <w:iCs/>
          <w:color w:val="1D2125"/>
          <w:kern w:val="0"/>
          <w:sz w:val="23"/>
          <w:szCs w:val="23"/>
          <w14:ligatures w14:val="none"/>
        </w:rPr>
        <w:t>International Journal of Environmental Research and Public Health, 18(</w:t>
      </w:r>
      <w:r w:rsidRPr="00B515C0">
        <w:rPr>
          <w:rFonts w:ascii="Roboto" w:eastAsia="Times New Roman" w:hAnsi="Roboto" w:cs="Times New Roman"/>
          <w:color w:val="1D2125"/>
          <w:kern w:val="0"/>
          <w:sz w:val="23"/>
          <w:szCs w:val="23"/>
          <w14:ligatures w14:val="none"/>
        </w:rPr>
        <w:t>14). https://doi.org/10.3390/ijerph18147568 </w:t>
      </w:r>
    </w:p>
    <w:p w14:paraId="45D8B74A"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14:ligatures w14:val="none"/>
        </w:rPr>
        <w:t> </w:t>
      </w:r>
    </w:p>
    <w:p w14:paraId="25FC6EDF" w14:textId="77777777" w:rsidR="00B515C0" w:rsidRPr="00B515C0" w:rsidRDefault="00B515C0" w:rsidP="00B515C0">
      <w:pPr>
        <w:shd w:val="clear" w:color="auto" w:fill="FFFFFF"/>
        <w:spacing w:after="0" w:line="240" w:lineRule="auto"/>
        <w:rPr>
          <w:rFonts w:ascii="Roboto" w:eastAsia="Times New Roman" w:hAnsi="Roboto" w:cs="Times New Roman"/>
          <w:color w:val="1D2125"/>
          <w:kern w:val="0"/>
          <w:sz w:val="23"/>
          <w:szCs w:val="23"/>
          <w14:ligatures w14:val="none"/>
        </w:rPr>
      </w:pPr>
      <w:r w:rsidRPr="00B515C0">
        <w:rPr>
          <w:rFonts w:ascii="Roboto" w:eastAsia="Times New Roman" w:hAnsi="Roboto" w:cs="Times New Roman"/>
          <w:color w:val="1D2125"/>
          <w:kern w:val="0"/>
          <w:sz w:val="23"/>
          <w:szCs w:val="23"/>
          <w:lang w:val="sv-SE"/>
          <w14:ligatures w14:val="none"/>
        </w:rPr>
        <w:t>Rhee, K., Kessl, S., Lindback, S., Littman, M., El-Kareh, R. (2018). </w:t>
      </w:r>
      <w:r w:rsidRPr="00B515C0">
        <w:rPr>
          <w:rFonts w:ascii="Roboto" w:eastAsia="Times New Roman" w:hAnsi="Roboto" w:cs="Times New Roman"/>
          <w:color w:val="1D2125"/>
          <w:kern w:val="0"/>
          <w:sz w:val="23"/>
          <w:szCs w:val="23"/>
          <w14:ligatures w14:val="none"/>
        </w:rPr>
        <w:t>Provider views on childhood obesity management in primary care settings: a mixed methods analysis. </w:t>
      </w:r>
      <w:r w:rsidRPr="00B515C0">
        <w:rPr>
          <w:rFonts w:ascii="Roboto" w:eastAsia="Times New Roman" w:hAnsi="Roboto" w:cs="Times New Roman"/>
          <w:i/>
          <w:iCs/>
          <w:color w:val="1D2125"/>
          <w:kern w:val="0"/>
          <w:sz w:val="23"/>
          <w:szCs w:val="23"/>
          <w14:ligatures w14:val="none"/>
        </w:rPr>
        <w:t>BMC Health Serv Res. 18(</w:t>
      </w:r>
      <w:r w:rsidRPr="00B515C0">
        <w:rPr>
          <w:rFonts w:ascii="Roboto" w:eastAsia="Times New Roman" w:hAnsi="Roboto" w:cs="Times New Roman"/>
          <w:color w:val="1D2125"/>
          <w:kern w:val="0"/>
          <w:sz w:val="23"/>
          <w:szCs w:val="23"/>
          <w14:ligatures w14:val="none"/>
        </w:rPr>
        <w:t>1):55. </w:t>
      </w:r>
      <w:proofErr w:type="spellStart"/>
      <w:r w:rsidRPr="00B515C0">
        <w:rPr>
          <w:rFonts w:ascii="Roboto" w:eastAsia="Times New Roman" w:hAnsi="Roboto" w:cs="Times New Roman"/>
          <w:color w:val="1D2125"/>
          <w:kern w:val="0"/>
          <w:sz w:val="23"/>
          <w:szCs w:val="23"/>
          <w14:ligatures w14:val="none"/>
        </w:rPr>
        <w:t>doi</w:t>
      </w:r>
      <w:proofErr w:type="spellEnd"/>
      <w:r w:rsidRPr="00B515C0">
        <w:rPr>
          <w:rFonts w:ascii="Roboto" w:eastAsia="Times New Roman" w:hAnsi="Roboto" w:cs="Times New Roman"/>
          <w:color w:val="1D2125"/>
          <w:kern w:val="0"/>
          <w:sz w:val="23"/>
          <w:szCs w:val="23"/>
          <w14:ligatures w14:val="none"/>
        </w:rPr>
        <w:t>: 10.1186/s12913-018-2870-y. </w:t>
      </w:r>
    </w:p>
    <w:p w14:paraId="7FE05AA3" w14:textId="77777777" w:rsidR="00B515C0" w:rsidRDefault="00B515C0"/>
    <w:p w14:paraId="556371AE" w14:textId="77777777" w:rsidR="00B515C0" w:rsidRDefault="00B515C0"/>
    <w:p w14:paraId="05AD81B5" w14:textId="77777777" w:rsidR="00B515C0" w:rsidRDefault="00B515C0"/>
    <w:p w14:paraId="0D8463CD" w14:textId="77777777" w:rsidR="00B515C0" w:rsidRDefault="00B515C0"/>
    <w:p w14:paraId="35020E32" w14:textId="77777777" w:rsidR="00B515C0" w:rsidRPr="00B515C0" w:rsidRDefault="00B515C0" w:rsidP="00B515C0">
      <w:pPr>
        <w:spacing w:after="0" w:line="240" w:lineRule="auto"/>
        <w:outlineLvl w:val="2"/>
        <w:rPr>
          <w:rFonts w:ascii="Arial" w:eastAsia="Times New Roman" w:hAnsi="Arial" w:cs="Arial"/>
          <w:b/>
          <w:bCs/>
          <w:kern w:val="0"/>
          <w:sz w:val="27"/>
          <w:szCs w:val="27"/>
          <w14:ligatures w14:val="none"/>
        </w:rPr>
      </w:pPr>
      <w:r w:rsidRPr="00B515C0">
        <w:rPr>
          <w:rFonts w:ascii="Arial" w:eastAsia="Times New Roman" w:hAnsi="Arial" w:cs="Arial"/>
          <w:b/>
          <w:bCs/>
          <w:kern w:val="0"/>
          <w:sz w:val="27"/>
          <w:szCs w:val="27"/>
          <w14:ligatures w14:val="none"/>
        </w:rPr>
        <w:t>Re: Week 5 Discussion 1: Data Analysis Plan</w:t>
      </w:r>
    </w:p>
    <w:p w14:paraId="2AE75EDF" w14:textId="77777777" w:rsidR="00B515C0" w:rsidRPr="00B515C0" w:rsidRDefault="00B515C0" w:rsidP="00B515C0">
      <w:pPr>
        <w:spacing w:after="0" w:line="240" w:lineRule="auto"/>
        <w:rPr>
          <w:rFonts w:ascii="Times New Roman" w:eastAsia="Times New Roman" w:hAnsi="Times New Roman" w:cs="Times New Roman"/>
          <w:kern w:val="0"/>
          <w14:ligatures w14:val="none"/>
        </w:rPr>
      </w:pPr>
      <w:r w:rsidRPr="00B515C0">
        <w:rPr>
          <w:rFonts w:ascii="Times New Roman" w:eastAsia="Times New Roman" w:hAnsi="Times New Roman" w:cs="Times New Roman"/>
          <w:kern w:val="0"/>
          <w14:ligatures w14:val="none"/>
        </w:rPr>
        <w:t>by </w:t>
      </w:r>
      <w:hyperlink r:id="rId6" w:history="1">
        <w:r w:rsidRPr="00B515C0">
          <w:rPr>
            <w:rFonts w:ascii="Times New Roman" w:eastAsia="Times New Roman" w:hAnsi="Times New Roman" w:cs="Times New Roman"/>
            <w:color w:val="A42238"/>
            <w:kern w:val="0"/>
            <w:u w:val="single"/>
            <w14:ligatures w14:val="none"/>
          </w:rPr>
          <w:t xml:space="preserve">Gladys </w:t>
        </w:r>
        <w:proofErr w:type="spellStart"/>
        <w:r w:rsidRPr="00B515C0">
          <w:rPr>
            <w:rFonts w:ascii="Times New Roman" w:eastAsia="Times New Roman" w:hAnsi="Times New Roman" w:cs="Times New Roman"/>
            <w:color w:val="A42238"/>
            <w:kern w:val="0"/>
            <w:u w:val="single"/>
            <w14:ligatures w14:val="none"/>
          </w:rPr>
          <w:t>Ongori</w:t>
        </w:r>
        <w:proofErr w:type="spellEnd"/>
      </w:hyperlink>
      <w:r w:rsidRPr="00B515C0">
        <w:rPr>
          <w:rFonts w:ascii="Times New Roman" w:eastAsia="Times New Roman" w:hAnsi="Times New Roman" w:cs="Times New Roman"/>
          <w:kern w:val="0"/>
          <w14:ligatures w14:val="none"/>
        </w:rPr>
        <w:t> - Tuesday, 3 June 2025, 10:16 PM</w:t>
      </w:r>
    </w:p>
    <w:p w14:paraId="092F482A"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Hello,</w:t>
      </w:r>
    </w:p>
    <w:p w14:paraId="75F01ABE"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As noted by Moran et al. (2020), data analysis is a vital process that enables the principal investigator (PI) to convert quantitative figures and numerical data into understandable insights for stakeholders. The authors further emphasize that the analysis approach will vary based on the design of different Doctor of Nursing Practice (DNP) projects. The primary objective of the principal investigator (PI) is to systematically evaluate both dependent and independent variables, as well as to investigate the relationship and interactions that exist between these two types of variables. Costa et al. (2020) suggest that the PI should identify the relevant analytical tools pertinent to the project.</w:t>
      </w:r>
    </w:p>
    <w:p w14:paraId="173EE0AA"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b/>
          <w:bCs/>
          <w:color w:val="1D2125"/>
          <w:kern w:val="0"/>
          <w14:ligatures w14:val="none"/>
        </w:rPr>
        <w:t>Describe how it ensures all appropriate team members have been brought to the table.</w:t>
      </w:r>
    </w:p>
    <w:p w14:paraId="623D9420"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The Principal Investigator is presently awaiting approval from the Institutional Review Board (IRB) associated with the academic institution. The project team remains apprised of all developments regarding this matter. Furthermore, the designated project sites have been contacted and informed of the status of the pending approval. After the IRB approval, the PI will start the implementation process and data analysis. This will be communicated to the team.</w:t>
      </w:r>
    </w:p>
    <w:p w14:paraId="6F687C91"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b/>
          <w:bCs/>
          <w:color w:val="1D2125"/>
          <w:kern w:val="0"/>
          <w14:ligatures w14:val="none"/>
        </w:rPr>
        <w:t>Explain how there is congruence between the clinical issue, selected design, and methods.</w:t>
      </w:r>
    </w:p>
    <w:p w14:paraId="167FCAED"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Clinical issue: inadequate palliative care knowledge in non-palliative care nurses.</w:t>
      </w:r>
    </w:p>
    <w:p w14:paraId="3F98B080"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Design and methods: quantitative quality improvement project.</w:t>
      </w:r>
    </w:p>
    <w:p w14:paraId="5FB80680"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 xml:space="preserve">The principal investigator (PI) intends to evaluate palliative care knowledge among nurses who do not specialize in palliative care. To achieve this, the PI will utilize the Palliative Care Knowledge Test (PCKT), a validated instrument designed for this purpose. Additionally, the PI will assess motivation and confidence levels by employing the Intrinsic Motivation Inventory (IMI) and the Confidence scale, also known as the C-scale. The methodological framework for </w:t>
      </w:r>
      <w:r w:rsidRPr="00B515C0">
        <w:rPr>
          <w:rFonts w:ascii="Times New Roman" w:eastAsia="Times New Roman" w:hAnsi="Times New Roman" w:cs="Times New Roman"/>
          <w:color w:val="1D2125"/>
          <w:kern w:val="0"/>
          <w14:ligatures w14:val="none"/>
        </w:rPr>
        <w:lastRenderedPageBreak/>
        <w:t>this study will encompass convenience and snowball sampling techniques, acknowledging the context of non-palliative care settings in which the project will be conducted. This approach allows for the efficient recruitment of participants while ensuring diverse representation within the sample.</w:t>
      </w:r>
    </w:p>
    <w:p w14:paraId="31DE3AD6"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b/>
          <w:bCs/>
          <w:color w:val="1D2125"/>
          <w:kern w:val="0"/>
          <w14:ligatures w14:val="none"/>
        </w:rPr>
        <w:t>State an appropriate software program for data analysis that you are considering for your project.</w:t>
      </w:r>
    </w:p>
    <w:p w14:paraId="3583F185"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 xml:space="preserve">The Principal Investigator (PI) will utilize </w:t>
      </w:r>
      <w:proofErr w:type="spellStart"/>
      <w:r w:rsidRPr="00B515C0">
        <w:rPr>
          <w:rFonts w:ascii="Times New Roman" w:eastAsia="Times New Roman" w:hAnsi="Times New Roman" w:cs="Times New Roman"/>
          <w:color w:val="1D2125"/>
          <w:kern w:val="0"/>
          <w14:ligatures w14:val="none"/>
        </w:rPr>
        <w:t>Intellectus</w:t>
      </w:r>
      <w:proofErr w:type="spellEnd"/>
      <w:r w:rsidRPr="00B515C0">
        <w:rPr>
          <w:rFonts w:ascii="Times New Roman" w:eastAsia="Times New Roman" w:hAnsi="Times New Roman" w:cs="Times New Roman"/>
          <w:color w:val="1D2125"/>
          <w:kern w:val="0"/>
          <w14:ligatures w14:val="none"/>
        </w:rPr>
        <w:t xml:space="preserve"> Statistics for data analysis. This software application is readily accessible through </w:t>
      </w:r>
      <w:proofErr w:type="gramStart"/>
      <w:r w:rsidRPr="00B515C0">
        <w:rPr>
          <w:rFonts w:ascii="Times New Roman" w:eastAsia="Times New Roman" w:hAnsi="Times New Roman" w:cs="Times New Roman"/>
          <w:color w:val="1D2125"/>
          <w:kern w:val="0"/>
          <w14:ligatures w14:val="none"/>
        </w:rPr>
        <w:t>the academic institution</w:t>
      </w:r>
      <w:proofErr w:type="gramEnd"/>
      <w:r w:rsidRPr="00B515C0">
        <w:rPr>
          <w:rFonts w:ascii="Times New Roman" w:eastAsia="Times New Roman" w:hAnsi="Times New Roman" w:cs="Times New Roman"/>
          <w:color w:val="1D2125"/>
          <w:kern w:val="0"/>
          <w14:ligatures w14:val="none"/>
        </w:rPr>
        <w:t>.</w:t>
      </w:r>
    </w:p>
    <w:p w14:paraId="21D543A0"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b/>
          <w:bCs/>
          <w:color w:val="1D2125"/>
          <w:kern w:val="0"/>
          <w14:ligatures w14:val="none"/>
        </w:rPr>
        <w:t>Identify the statistician support plan; do you plan to use one?</w:t>
      </w:r>
    </w:p>
    <w:p w14:paraId="0D900F78"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The PI intends to engage the services of a statistician to facilitate the data analysis for the project for easy dissemination of findings. Based on the information collected by the PI, it has been determined that there are designated statisticians who will contribute to the project. Additionally, the PI has noted that compensation for these statistical services may be required.</w:t>
      </w:r>
    </w:p>
    <w:p w14:paraId="6AAE26DD"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 </w:t>
      </w:r>
    </w:p>
    <w:p w14:paraId="3615D5EF" w14:textId="77777777" w:rsidR="00B515C0" w:rsidRPr="00B515C0" w:rsidRDefault="00B515C0" w:rsidP="00B515C0">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b/>
          <w:bCs/>
          <w:color w:val="1D2125"/>
          <w:kern w:val="0"/>
          <w14:ligatures w14:val="none"/>
        </w:rPr>
        <w:t>References</w:t>
      </w:r>
    </w:p>
    <w:p w14:paraId="7EBD1001"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Costa, L. L., Bingham, D., Storr, C. L., Hammersla, M., Martin, J., &amp; Seckman, C. (2020). Development of a DNP measurement grid to increase the rigor of Doctor of Nursing Practice students' data collection and analysis methods. </w:t>
      </w:r>
      <w:r w:rsidRPr="00B515C0">
        <w:rPr>
          <w:rFonts w:ascii="Times New Roman" w:eastAsia="Times New Roman" w:hAnsi="Times New Roman" w:cs="Times New Roman"/>
          <w:i/>
          <w:iCs/>
          <w:color w:val="1D2125"/>
          <w:kern w:val="0"/>
          <w14:ligatures w14:val="none"/>
        </w:rPr>
        <w:t>Journal of Professional Nursing</w:t>
      </w:r>
      <w:r w:rsidRPr="00B515C0">
        <w:rPr>
          <w:rFonts w:ascii="Times New Roman" w:eastAsia="Times New Roman" w:hAnsi="Times New Roman" w:cs="Times New Roman"/>
          <w:color w:val="1D2125"/>
          <w:kern w:val="0"/>
          <w14:ligatures w14:val="none"/>
        </w:rPr>
        <w:t>, </w:t>
      </w:r>
      <w:r w:rsidRPr="00B515C0">
        <w:rPr>
          <w:rFonts w:ascii="Times New Roman" w:eastAsia="Times New Roman" w:hAnsi="Times New Roman" w:cs="Times New Roman"/>
          <w:i/>
          <w:iCs/>
          <w:color w:val="1D2125"/>
          <w:kern w:val="0"/>
          <w14:ligatures w14:val="none"/>
        </w:rPr>
        <w:t>36</w:t>
      </w:r>
      <w:r w:rsidRPr="00B515C0">
        <w:rPr>
          <w:rFonts w:ascii="Times New Roman" w:eastAsia="Times New Roman" w:hAnsi="Times New Roman" w:cs="Times New Roman"/>
          <w:color w:val="1D2125"/>
          <w:kern w:val="0"/>
          <w14:ligatures w14:val="none"/>
        </w:rPr>
        <w:t>(6), 666–672. </w:t>
      </w:r>
      <w:hyperlink r:id="rId7" w:history="1">
        <w:r w:rsidRPr="00B515C0">
          <w:rPr>
            <w:rFonts w:ascii="Times New Roman" w:eastAsia="Times New Roman" w:hAnsi="Times New Roman" w:cs="Times New Roman"/>
            <w:color w:val="A42238"/>
            <w:kern w:val="0"/>
            <w:u w:val="single"/>
            <w14:ligatures w14:val="none"/>
          </w:rPr>
          <w:t>https://doi.org/10.1016/j.profnurs.2020.09.006</w:t>
        </w:r>
      </w:hyperlink>
    </w:p>
    <w:p w14:paraId="361C02EE" w14:textId="77777777" w:rsidR="00B515C0" w:rsidRPr="00B515C0" w:rsidRDefault="00B515C0" w:rsidP="00B515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15C0">
        <w:rPr>
          <w:rFonts w:ascii="Times New Roman" w:eastAsia="Times New Roman" w:hAnsi="Times New Roman" w:cs="Times New Roman"/>
          <w:color w:val="1D2125"/>
          <w:kern w:val="0"/>
          <w14:ligatures w14:val="none"/>
        </w:rPr>
        <w:t>Moran, K., Burson, R., &amp; Conrad, D. (2020). </w:t>
      </w:r>
      <w:r w:rsidRPr="00B515C0">
        <w:rPr>
          <w:rFonts w:ascii="Times New Roman" w:eastAsia="Times New Roman" w:hAnsi="Times New Roman" w:cs="Times New Roman"/>
          <w:i/>
          <w:iCs/>
          <w:color w:val="1D2125"/>
          <w:kern w:val="0"/>
          <w14:ligatures w14:val="none"/>
        </w:rPr>
        <w:t>The Doctor of Nursing practice project: A framework of success</w:t>
      </w:r>
      <w:r w:rsidRPr="00B515C0">
        <w:rPr>
          <w:rFonts w:ascii="Times New Roman" w:eastAsia="Times New Roman" w:hAnsi="Times New Roman" w:cs="Times New Roman"/>
          <w:color w:val="1D2125"/>
          <w:kern w:val="0"/>
          <w14:ligatures w14:val="none"/>
        </w:rPr>
        <w:t>. (3</w:t>
      </w:r>
      <w:r w:rsidRPr="00B515C0">
        <w:rPr>
          <w:rFonts w:ascii="Times New Roman" w:eastAsia="Times New Roman" w:hAnsi="Times New Roman" w:cs="Times New Roman"/>
          <w:color w:val="1D2125"/>
          <w:kern w:val="0"/>
          <w:sz w:val="18"/>
          <w:szCs w:val="18"/>
          <w:vertAlign w:val="superscript"/>
          <w14:ligatures w14:val="none"/>
        </w:rPr>
        <w:t>rd</w:t>
      </w:r>
      <w:r w:rsidRPr="00B515C0">
        <w:rPr>
          <w:rFonts w:ascii="Times New Roman" w:eastAsia="Times New Roman" w:hAnsi="Times New Roman" w:cs="Times New Roman"/>
          <w:color w:val="1D2125"/>
          <w:kern w:val="0"/>
          <w14:ligatures w14:val="none"/>
        </w:rPr>
        <w:t> ed.). Jones and Bartlett Learning</w:t>
      </w:r>
    </w:p>
    <w:p w14:paraId="26402F27" w14:textId="77777777" w:rsidR="00B515C0" w:rsidRDefault="00B515C0"/>
    <w:p w14:paraId="1821158A" w14:textId="77777777" w:rsidR="00B515C0" w:rsidRDefault="00B515C0"/>
    <w:p w14:paraId="74C3053A" w14:textId="77777777" w:rsidR="00B515C0" w:rsidRDefault="00B515C0"/>
    <w:sectPr w:rsidR="00B51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C0"/>
    <w:rsid w:val="00B515C0"/>
    <w:rsid w:val="00FA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D8B5"/>
  <w15:chartTrackingRefBased/>
  <w15:docId w15:val="{DDD769CE-802E-44BE-80DE-0E98ECD7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5C0"/>
    <w:rPr>
      <w:rFonts w:eastAsiaTheme="majorEastAsia" w:cstheme="majorBidi"/>
      <w:color w:val="272727" w:themeColor="text1" w:themeTint="D8"/>
    </w:rPr>
  </w:style>
  <w:style w:type="paragraph" w:styleId="Title">
    <w:name w:val="Title"/>
    <w:basedOn w:val="Normal"/>
    <w:next w:val="Normal"/>
    <w:link w:val="TitleChar"/>
    <w:uiPriority w:val="10"/>
    <w:qFormat/>
    <w:rsid w:val="00B5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5C0"/>
    <w:pPr>
      <w:spacing w:before="160"/>
      <w:jc w:val="center"/>
    </w:pPr>
    <w:rPr>
      <w:i/>
      <w:iCs/>
      <w:color w:val="404040" w:themeColor="text1" w:themeTint="BF"/>
    </w:rPr>
  </w:style>
  <w:style w:type="character" w:customStyle="1" w:styleId="QuoteChar">
    <w:name w:val="Quote Char"/>
    <w:basedOn w:val="DefaultParagraphFont"/>
    <w:link w:val="Quote"/>
    <w:uiPriority w:val="29"/>
    <w:rsid w:val="00B515C0"/>
    <w:rPr>
      <w:i/>
      <w:iCs/>
      <w:color w:val="404040" w:themeColor="text1" w:themeTint="BF"/>
    </w:rPr>
  </w:style>
  <w:style w:type="paragraph" w:styleId="ListParagraph">
    <w:name w:val="List Paragraph"/>
    <w:basedOn w:val="Normal"/>
    <w:uiPriority w:val="34"/>
    <w:qFormat/>
    <w:rsid w:val="00B515C0"/>
    <w:pPr>
      <w:ind w:left="720"/>
      <w:contextualSpacing/>
    </w:pPr>
  </w:style>
  <w:style w:type="character" w:styleId="IntenseEmphasis">
    <w:name w:val="Intense Emphasis"/>
    <w:basedOn w:val="DefaultParagraphFont"/>
    <w:uiPriority w:val="21"/>
    <w:qFormat/>
    <w:rsid w:val="00B515C0"/>
    <w:rPr>
      <w:i/>
      <w:iCs/>
      <w:color w:val="0F4761" w:themeColor="accent1" w:themeShade="BF"/>
    </w:rPr>
  </w:style>
  <w:style w:type="paragraph" w:styleId="IntenseQuote">
    <w:name w:val="Intense Quote"/>
    <w:basedOn w:val="Normal"/>
    <w:next w:val="Normal"/>
    <w:link w:val="IntenseQuoteChar"/>
    <w:uiPriority w:val="30"/>
    <w:qFormat/>
    <w:rsid w:val="00B5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5C0"/>
    <w:rPr>
      <w:i/>
      <w:iCs/>
      <w:color w:val="0F4761" w:themeColor="accent1" w:themeShade="BF"/>
    </w:rPr>
  </w:style>
  <w:style w:type="character" w:styleId="IntenseReference">
    <w:name w:val="Intense Reference"/>
    <w:basedOn w:val="DefaultParagraphFont"/>
    <w:uiPriority w:val="32"/>
    <w:qFormat/>
    <w:rsid w:val="00B51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69362">
      <w:bodyDiv w:val="1"/>
      <w:marLeft w:val="0"/>
      <w:marRight w:val="0"/>
      <w:marTop w:val="0"/>
      <w:marBottom w:val="0"/>
      <w:divBdr>
        <w:top w:val="none" w:sz="0" w:space="0" w:color="auto"/>
        <w:left w:val="none" w:sz="0" w:space="0" w:color="auto"/>
        <w:bottom w:val="none" w:sz="0" w:space="0" w:color="auto"/>
        <w:right w:val="none" w:sz="0" w:space="0" w:color="auto"/>
      </w:divBdr>
      <w:divsChild>
        <w:div w:id="113210489">
          <w:marLeft w:val="0"/>
          <w:marRight w:val="0"/>
          <w:marTop w:val="0"/>
          <w:marBottom w:val="0"/>
          <w:divBdr>
            <w:top w:val="none" w:sz="0" w:space="0" w:color="auto"/>
            <w:left w:val="none" w:sz="0" w:space="0" w:color="auto"/>
            <w:bottom w:val="none" w:sz="0" w:space="0" w:color="auto"/>
            <w:right w:val="none" w:sz="0" w:space="0" w:color="auto"/>
          </w:divBdr>
          <w:divsChild>
            <w:div w:id="1372922676">
              <w:marLeft w:val="0"/>
              <w:marRight w:val="0"/>
              <w:marTop w:val="0"/>
              <w:marBottom w:val="0"/>
              <w:divBdr>
                <w:top w:val="none" w:sz="0" w:space="0" w:color="auto"/>
                <w:left w:val="none" w:sz="0" w:space="0" w:color="auto"/>
                <w:bottom w:val="none" w:sz="0" w:space="0" w:color="auto"/>
                <w:right w:val="none" w:sz="0" w:space="0" w:color="auto"/>
              </w:divBdr>
            </w:div>
          </w:divsChild>
        </w:div>
        <w:div w:id="1303148029">
          <w:marLeft w:val="0"/>
          <w:marRight w:val="0"/>
          <w:marTop w:val="0"/>
          <w:marBottom w:val="0"/>
          <w:divBdr>
            <w:top w:val="none" w:sz="0" w:space="0" w:color="auto"/>
            <w:left w:val="none" w:sz="0" w:space="0" w:color="auto"/>
            <w:bottom w:val="none" w:sz="0" w:space="0" w:color="auto"/>
            <w:right w:val="none" w:sz="0" w:space="0" w:color="auto"/>
          </w:divBdr>
          <w:divsChild>
            <w:div w:id="15803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089">
      <w:bodyDiv w:val="1"/>
      <w:marLeft w:val="0"/>
      <w:marRight w:val="0"/>
      <w:marTop w:val="0"/>
      <w:marBottom w:val="0"/>
      <w:divBdr>
        <w:top w:val="none" w:sz="0" w:space="0" w:color="auto"/>
        <w:left w:val="none" w:sz="0" w:space="0" w:color="auto"/>
        <w:bottom w:val="none" w:sz="0" w:space="0" w:color="auto"/>
        <w:right w:val="none" w:sz="0" w:space="0" w:color="auto"/>
      </w:divBdr>
      <w:divsChild>
        <w:div w:id="1422793599">
          <w:marLeft w:val="0"/>
          <w:marRight w:val="0"/>
          <w:marTop w:val="0"/>
          <w:marBottom w:val="0"/>
          <w:divBdr>
            <w:top w:val="none" w:sz="0" w:space="0" w:color="auto"/>
            <w:left w:val="none" w:sz="0" w:space="0" w:color="auto"/>
            <w:bottom w:val="none" w:sz="0" w:space="0" w:color="auto"/>
            <w:right w:val="none" w:sz="0" w:space="0" w:color="auto"/>
          </w:divBdr>
          <w:divsChild>
            <w:div w:id="679241340">
              <w:marLeft w:val="0"/>
              <w:marRight w:val="0"/>
              <w:marTop w:val="0"/>
              <w:marBottom w:val="0"/>
              <w:divBdr>
                <w:top w:val="none" w:sz="0" w:space="0" w:color="auto"/>
                <w:left w:val="none" w:sz="0" w:space="0" w:color="auto"/>
                <w:bottom w:val="none" w:sz="0" w:space="0" w:color="auto"/>
                <w:right w:val="none" w:sz="0" w:space="0" w:color="auto"/>
              </w:divBdr>
            </w:div>
          </w:divsChild>
        </w:div>
        <w:div w:id="1307665184">
          <w:marLeft w:val="0"/>
          <w:marRight w:val="0"/>
          <w:marTop w:val="0"/>
          <w:marBottom w:val="0"/>
          <w:divBdr>
            <w:top w:val="none" w:sz="0" w:space="0" w:color="auto"/>
            <w:left w:val="none" w:sz="0" w:space="0" w:color="auto"/>
            <w:bottom w:val="none" w:sz="0" w:space="0" w:color="auto"/>
            <w:right w:val="none" w:sz="0" w:space="0" w:color="auto"/>
          </w:divBdr>
          <w:divsChild>
            <w:div w:id="1451783552">
              <w:marLeft w:val="0"/>
              <w:marRight w:val="0"/>
              <w:marTop w:val="0"/>
              <w:marBottom w:val="0"/>
              <w:divBdr>
                <w:top w:val="none" w:sz="0" w:space="0" w:color="auto"/>
                <w:left w:val="none" w:sz="0" w:space="0" w:color="auto"/>
                <w:bottom w:val="none" w:sz="0" w:space="0" w:color="auto"/>
                <w:right w:val="none" w:sz="0" w:space="0" w:color="auto"/>
              </w:divBdr>
              <w:divsChild>
                <w:div w:id="1638952719">
                  <w:marLeft w:val="0"/>
                  <w:marRight w:val="0"/>
                  <w:marTop w:val="0"/>
                  <w:marBottom w:val="0"/>
                  <w:divBdr>
                    <w:top w:val="none" w:sz="0" w:space="0" w:color="auto"/>
                    <w:left w:val="none" w:sz="0" w:space="0" w:color="auto"/>
                    <w:bottom w:val="none" w:sz="0" w:space="0" w:color="auto"/>
                    <w:right w:val="none" w:sz="0" w:space="0" w:color="auto"/>
                  </w:divBdr>
                </w:div>
                <w:div w:id="756555019">
                  <w:marLeft w:val="0"/>
                  <w:marRight w:val="0"/>
                  <w:marTop w:val="0"/>
                  <w:marBottom w:val="0"/>
                  <w:divBdr>
                    <w:top w:val="none" w:sz="0" w:space="0" w:color="auto"/>
                    <w:left w:val="none" w:sz="0" w:space="0" w:color="auto"/>
                    <w:bottom w:val="none" w:sz="0" w:space="0" w:color="auto"/>
                    <w:right w:val="none" w:sz="0" w:space="0" w:color="auto"/>
                  </w:divBdr>
                </w:div>
                <w:div w:id="846211013">
                  <w:marLeft w:val="0"/>
                  <w:marRight w:val="0"/>
                  <w:marTop w:val="0"/>
                  <w:marBottom w:val="0"/>
                  <w:divBdr>
                    <w:top w:val="none" w:sz="0" w:space="0" w:color="auto"/>
                    <w:left w:val="none" w:sz="0" w:space="0" w:color="auto"/>
                    <w:bottom w:val="none" w:sz="0" w:space="0" w:color="auto"/>
                    <w:right w:val="none" w:sz="0" w:space="0" w:color="auto"/>
                  </w:divBdr>
                </w:div>
                <w:div w:id="935553699">
                  <w:marLeft w:val="0"/>
                  <w:marRight w:val="0"/>
                  <w:marTop w:val="0"/>
                  <w:marBottom w:val="0"/>
                  <w:divBdr>
                    <w:top w:val="none" w:sz="0" w:space="0" w:color="auto"/>
                    <w:left w:val="none" w:sz="0" w:space="0" w:color="auto"/>
                    <w:bottom w:val="none" w:sz="0" w:space="0" w:color="auto"/>
                    <w:right w:val="none" w:sz="0" w:space="0" w:color="auto"/>
                  </w:divBdr>
                </w:div>
                <w:div w:id="477041070">
                  <w:marLeft w:val="0"/>
                  <w:marRight w:val="0"/>
                  <w:marTop w:val="0"/>
                  <w:marBottom w:val="0"/>
                  <w:divBdr>
                    <w:top w:val="none" w:sz="0" w:space="0" w:color="auto"/>
                    <w:left w:val="none" w:sz="0" w:space="0" w:color="auto"/>
                    <w:bottom w:val="none" w:sz="0" w:space="0" w:color="auto"/>
                    <w:right w:val="none" w:sz="0" w:space="0" w:color="auto"/>
                  </w:divBdr>
                </w:div>
                <w:div w:id="1415468527">
                  <w:marLeft w:val="0"/>
                  <w:marRight w:val="0"/>
                  <w:marTop w:val="0"/>
                  <w:marBottom w:val="0"/>
                  <w:divBdr>
                    <w:top w:val="none" w:sz="0" w:space="0" w:color="auto"/>
                    <w:left w:val="none" w:sz="0" w:space="0" w:color="auto"/>
                    <w:bottom w:val="none" w:sz="0" w:space="0" w:color="auto"/>
                    <w:right w:val="none" w:sz="0" w:space="0" w:color="auto"/>
                  </w:divBdr>
                </w:div>
                <w:div w:id="1223297969">
                  <w:marLeft w:val="0"/>
                  <w:marRight w:val="0"/>
                  <w:marTop w:val="0"/>
                  <w:marBottom w:val="0"/>
                  <w:divBdr>
                    <w:top w:val="none" w:sz="0" w:space="0" w:color="auto"/>
                    <w:left w:val="none" w:sz="0" w:space="0" w:color="auto"/>
                    <w:bottom w:val="none" w:sz="0" w:space="0" w:color="auto"/>
                    <w:right w:val="none" w:sz="0" w:space="0" w:color="auto"/>
                  </w:divBdr>
                </w:div>
                <w:div w:id="152912754">
                  <w:marLeft w:val="0"/>
                  <w:marRight w:val="0"/>
                  <w:marTop w:val="0"/>
                  <w:marBottom w:val="0"/>
                  <w:divBdr>
                    <w:top w:val="none" w:sz="0" w:space="0" w:color="auto"/>
                    <w:left w:val="none" w:sz="0" w:space="0" w:color="auto"/>
                    <w:bottom w:val="none" w:sz="0" w:space="0" w:color="auto"/>
                    <w:right w:val="none" w:sz="0" w:space="0" w:color="auto"/>
                  </w:divBdr>
                </w:div>
                <w:div w:id="90126706">
                  <w:marLeft w:val="0"/>
                  <w:marRight w:val="0"/>
                  <w:marTop w:val="0"/>
                  <w:marBottom w:val="0"/>
                  <w:divBdr>
                    <w:top w:val="none" w:sz="0" w:space="0" w:color="auto"/>
                    <w:left w:val="none" w:sz="0" w:space="0" w:color="auto"/>
                    <w:bottom w:val="none" w:sz="0" w:space="0" w:color="auto"/>
                    <w:right w:val="none" w:sz="0" w:space="0" w:color="auto"/>
                  </w:divBdr>
                </w:div>
                <w:div w:id="1452436284">
                  <w:marLeft w:val="0"/>
                  <w:marRight w:val="0"/>
                  <w:marTop w:val="0"/>
                  <w:marBottom w:val="0"/>
                  <w:divBdr>
                    <w:top w:val="none" w:sz="0" w:space="0" w:color="auto"/>
                    <w:left w:val="none" w:sz="0" w:space="0" w:color="auto"/>
                    <w:bottom w:val="none" w:sz="0" w:space="0" w:color="auto"/>
                    <w:right w:val="none" w:sz="0" w:space="0" w:color="auto"/>
                  </w:divBdr>
                </w:div>
                <w:div w:id="2008705592">
                  <w:marLeft w:val="0"/>
                  <w:marRight w:val="0"/>
                  <w:marTop w:val="0"/>
                  <w:marBottom w:val="0"/>
                  <w:divBdr>
                    <w:top w:val="none" w:sz="0" w:space="0" w:color="auto"/>
                    <w:left w:val="none" w:sz="0" w:space="0" w:color="auto"/>
                    <w:bottom w:val="none" w:sz="0" w:space="0" w:color="auto"/>
                    <w:right w:val="none" w:sz="0" w:space="0" w:color="auto"/>
                  </w:divBdr>
                </w:div>
                <w:div w:id="2092267663">
                  <w:marLeft w:val="0"/>
                  <w:marRight w:val="0"/>
                  <w:marTop w:val="0"/>
                  <w:marBottom w:val="0"/>
                  <w:divBdr>
                    <w:top w:val="none" w:sz="0" w:space="0" w:color="auto"/>
                    <w:left w:val="none" w:sz="0" w:space="0" w:color="auto"/>
                    <w:bottom w:val="none" w:sz="0" w:space="0" w:color="auto"/>
                    <w:right w:val="none" w:sz="0" w:space="0" w:color="auto"/>
                  </w:divBdr>
                </w:div>
                <w:div w:id="5979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profnurs.2020.09.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5091&amp;course=6560" TargetMode="External"/><Relationship Id="rId5" Type="http://schemas.openxmlformats.org/officeDocument/2006/relationships/hyperlink" Target="https://doi.org/10.1186/s12889-023-16500-2" TargetMode="External"/><Relationship Id="rId4" Type="http://schemas.openxmlformats.org/officeDocument/2006/relationships/hyperlink" Target="https://myonline.regiscollege.edu/user/view.php?id=7601&amp;course=656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2025-06-05T17:16:00Z</dcterms:created>
  <dcterms:modified xsi:type="dcterms:W3CDTF">2025-06-05T17:20:00Z</dcterms:modified>
</cp:coreProperties>
</file>