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C5EAC17" w14:textId="77777777" w:rsidR="009678C3" w:rsidRPr="00515629" w:rsidRDefault="00515629" w:rsidP="00515629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</w:pPr>
      <w:r w:rsidRPr="00515629">
        <w:rPr>
          <w:rFonts w:ascii="Times New Roman" w:hAnsi="Times New Roman" w:cs="Times New Roman"/>
        </w:rPr>
        <w:fldChar w:fldCharType="begin"/>
      </w:r>
      <w:r w:rsidRPr="00515629">
        <w:rPr>
          <w:rFonts w:ascii="Times New Roman" w:hAnsi="Times New Roman" w:cs="Times New Roman"/>
        </w:rPr>
        <w:instrText xml:space="preserve"> HYPERLINK "https://live.wilkes.edu/d2l/le/365789/discussions/topics/435873/View" </w:instrText>
      </w:r>
      <w:r w:rsidRPr="00515629">
        <w:rPr>
          <w:rFonts w:ascii="Times New Roman" w:hAnsi="Times New Roman" w:cs="Times New Roman"/>
        </w:rPr>
        <w:fldChar w:fldCharType="separate"/>
      </w:r>
      <w:r w:rsidR="009678C3" w:rsidRPr="0051562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>Module 11 Discussion: Neuroimaging</w:t>
      </w:r>
      <w:r w:rsidRPr="00515629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fldChar w:fldCharType="end"/>
      </w:r>
    </w:p>
    <w:p w14:paraId="13B108E8" w14:textId="42DB9D1B" w:rsidR="00450FE0" w:rsidRPr="00515629" w:rsidRDefault="00450FE0" w:rsidP="00515629">
      <w:pPr>
        <w:spacing w:line="480" w:lineRule="auto"/>
        <w:ind w:firstLine="720"/>
        <w:rPr>
          <w:rFonts w:ascii="Times New Roman" w:hAnsi="Times New Roman" w:cs="Times New Roman"/>
        </w:rPr>
      </w:pPr>
      <w:r w:rsidRPr="00515629">
        <w:rPr>
          <w:rFonts w:ascii="Times New Roman" w:hAnsi="Times New Roman" w:cs="Times New Roman"/>
        </w:rPr>
        <w:t xml:space="preserve">Neuroimaging </w:t>
      </w:r>
      <w:r w:rsidRPr="00515629">
        <w:rPr>
          <w:rFonts w:ascii="Times New Roman" w:hAnsi="Times New Roman" w:cs="Times New Roman"/>
        </w:rPr>
        <w:t>involves a range of techniques used in</w:t>
      </w:r>
      <w:r w:rsidRPr="00515629">
        <w:rPr>
          <w:rFonts w:ascii="Times New Roman" w:hAnsi="Times New Roman" w:cs="Times New Roman"/>
        </w:rPr>
        <w:t xml:space="preserve"> clinical and research </w:t>
      </w:r>
      <w:r w:rsidRPr="00515629">
        <w:rPr>
          <w:rFonts w:ascii="Times New Roman" w:hAnsi="Times New Roman" w:cs="Times New Roman"/>
        </w:rPr>
        <w:t xml:space="preserve">settings to visualize brain structure and function. </w:t>
      </w:r>
      <w:r w:rsidRPr="00515629">
        <w:rPr>
          <w:rFonts w:ascii="Times New Roman" w:hAnsi="Times New Roman" w:cs="Times New Roman"/>
        </w:rPr>
        <w:t>The</w:t>
      </w:r>
      <w:r w:rsidRPr="00515629">
        <w:rPr>
          <w:rFonts w:ascii="Times New Roman" w:hAnsi="Times New Roman" w:cs="Times New Roman"/>
        </w:rPr>
        <w:t xml:space="preserve"> common techniques include </w:t>
      </w:r>
      <w:r w:rsidRPr="00515629">
        <w:rPr>
          <w:rFonts w:ascii="Times New Roman" w:hAnsi="Times New Roman" w:cs="Times New Roman"/>
        </w:rPr>
        <w:t>magnetic resonance imaging (MRI), functional MRI (fMRI), computed tomography (CT), positron emission tomography (PET), and electroencephalography (EEG).</w:t>
      </w:r>
      <w:r w:rsidRPr="00515629">
        <w:rPr>
          <w:rFonts w:ascii="Times New Roman" w:hAnsi="Times New Roman" w:cs="Times New Roman"/>
        </w:rPr>
        <w:t xml:space="preserve"> </w:t>
      </w:r>
      <w:r w:rsidRPr="00515629">
        <w:rPr>
          <w:rFonts w:ascii="Times New Roman" w:hAnsi="Times New Roman" w:cs="Times New Roman"/>
        </w:rPr>
        <w:t xml:space="preserve">MRI </w:t>
      </w:r>
      <w:r w:rsidRPr="00515629">
        <w:rPr>
          <w:rFonts w:ascii="Times New Roman" w:hAnsi="Times New Roman" w:cs="Times New Roman"/>
        </w:rPr>
        <w:t>offers</w:t>
      </w:r>
      <w:r w:rsidRPr="00515629">
        <w:rPr>
          <w:rFonts w:ascii="Times New Roman" w:hAnsi="Times New Roman" w:cs="Times New Roman"/>
        </w:rPr>
        <w:t xml:space="preserve"> high-resolution </w:t>
      </w:r>
      <w:r w:rsidRPr="00515629">
        <w:rPr>
          <w:rFonts w:ascii="Times New Roman" w:hAnsi="Times New Roman" w:cs="Times New Roman"/>
        </w:rPr>
        <w:t xml:space="preserve">images of brain </w:t>
      </w:r>
      <w:r w:rsidRPr="00515629">
        <w:rPr>
          <w:rFonts w:ascii="Times New Roman" w:hAnsi="Times New Roman" w:cs="Times New Roman"/>
        </w:rPr>
        <w:t xml:space="preserve">anatomy </w:t>
      </w:r>
      <w:r w:rsidRPr="00515629">
        <w:rPr>
          <w:rFonts w:ascii="Times New Roman" w:hAnsi="Times New Roman" w:cs="Times New Roman"/>
        </w:rPr>
        <w:t xml:space="preserve">using </w:t>
      </w:r>
      <w:r w:rsidRPr="00515629">
        <w:rPr>
          <w:rFonts w:ascii="Times New Roman" w:hAnsi="Times New Roman" w:cs="Times New Roman"/>
        </w:rPr>
        <w:t xml:space="preserve">radiofrequency pulses and magnetic fields. </w:t>
      </w:r>
      <w:r w:rsidRPr="00515629">
        <w:rPr>
          <w:rFonts w:ascii="Times New Roman" w:hAnsi="Times New Roman" w:cs="Times New Roman"/>
        </w:rPr>
        <w:t>It is non-invasive and</w:t>
      </w:r>
      <w:r w:rsidR="00FE6D7E" w:rsidRPr="00515629">
        <w:rPr>
          <w:rFonts w:ascii="Times New Roman" w:hAnsi="Times New Roman" w:cs="Times New Roman"/>
        </w:rPr>
        <w:t xml:space="preserve"> </w:t>
      </w:r>
      <w:r w:rsidRPr="00515629">
        <w:rPr>
          <w:rFonts w:ascii="Times New Roman" w:hAnsi="Times New Roman" w:cs="Times New Roman"/>
        </w:rPr>
        <w:t xml:space="preserve">does not </w:t>
      </w:r>
      <w:r w:rsidR="00FE6D7E" w:rsidRPr="00515629">
        <w:rPr>
          <w:rFonts w:ascii="Times New Roman" w:hAnsi="Times New Roman" w:cs="Times New Roman"/>
        </w:rPr>
        <w:t>involve</w:t>
      </w:r>
      <w:r w:rsidRPr="00515629">
        <w:rPr>
          <w:rFonts w:ascii="Times New Roman" w:hAnsi="Times New Roman" w:cs="Times New Roman"/>
        </w:rPr>
        <w:t xml:space="preserve"> </w:t>
      </w:r>
      <w:r w:rsidRPr="00515629">
        <w:rPr>
          <w:rFonts w:ascii="Times New Roman" w:hAnsi="Times New Roman" w:cs="Times New Roman"/>
        </w:rPr>
        <w:t xml:space="preserve">ionizing radiation, </w:t>
      </w:r>
      <w:r w:rsidRPr="00515629">
        <w:rPr>
          <w:rFonts w:ascii="Times New Roman" w:hAnsi="Times New Roman" w:cs="Times New Roman"/>
        </w:rPr>
        <w:t xml:space="preserve">making it </w:t>
      </w:r>
      <w:r w:rsidRPr="00515629">
        <w:rPr>
          <w:rFonts w:ascii="Times New Roman" w:hAnsi="Times New Roman" w:cs="Times New Roman"/>
        </w:rPr>
        <w:t>suitable for</w:t>
      </w:r>
      <w:r w:rsidR="00FE6D7E" w:rsidRPr="00515629">
        <w:rPr>
          <w:rFonts w:ascii="Times New Roman" w:hAnsi="Times New Roman" w:cs="Times New Roman"/>
        </w:rPr>
        <w:t xml:space="preserve"> repeated</w:t>
      </w:r>
      <w:r w:rsidRPr="00515629">
        <w:rPr>
          <w:rFonts w:ascii="Times New Roman" w:hAnsi="Times New Roman" w:cs="Times New Roman"/>
        </w:rPr>
        <w:t xml:space="preserve"> uses. </w:t>
      </w:r>
      <w:r w:rsidR="00FE6D7E" w:rsidRPr="00515629">
        <w:rPr>
          <w:rFonts w:ascii="Times New Roman" w:hAnsi="Times New Roman" w:cs="Times New Roman"/>
        </w:rPr>
        <w:t>However</w:t>
      </w:r>
      <w:r w:rsidRPr="00515629">
        <w:rPr>
          <w:rFonts w:ascii="Times New Roman" w:hAnsi="Times New Roman" w:cs="Times New Roman"/>
        </w:rPr>
        <w:t>,</w:t>
      </w:r>
      <w:r w:rsidR="00FE6D7E" w:rsidRPr="00515629">
        <w:rPr>
          <w:rFonts w:ascii="Times New Roman" w:hAnsi="Times New Roman" w:cs="Times New Roman"/>
        </w:rPr>
        <w:t xml:space="preserve"> the technique</w:t>
      </w:r>
      <w:r w:rsidRPr="00515629">
        <w:rPr>
          <w:rFonts w:ascii="Times New Roman" w:hAnsi="Times New Roman" w:cs="Times New Roman"/>
        </w:rPr>
        <w:t xml:space="preserve"> is costly and time-consuming, and </w:t>
      </w:r>
      <w:r w:rsidR="00FE6D7E" w:rsidRPr="00515629">
        <w:rPr>
          <w:rFonts w:ascii="Times New Roman" w:hAnsi="Times New Roman" w:cs="Times New Roman"/>
        </w:rPr>
        <w:t xml:space="preserve">cannot be used with </w:t>
      </w:r>
      <w:r w:rsidRPr="00515629">
        <w:rPr>
          <w:rFonts w:ascii="Times New Roman" w:hAnsi="Times New Roman" w:cs="Times New Roman"/>
        </w:rPr>
        <w:t>patients</w:t>
      </w:r>
      <w:r w:rsidR="00FE6D7E" w:rsidRPr="00515629">
        <w:rPr>
          <w:rFonts w:ascii="Times New Roman" w:hAnsi="Times New Roman" w:cs="Times New Roman"/>
        </w:rPr>
        <w:t>, for instance, those</w:t>
      </w:r>
      <w:r w:rsidRPr="00515629">
        <w:rPr>
          <w:rFonts w:ascii="Times New Roman" w:hAnsi="Times New Roman" w:cs="Times New Roman"/>
        </w:rPr>
        <w:t xml:space="preserve"> with metal implants (</w:t>
      </w:r>
      <w:r w:rsidR="00C27A4A" w:rsidRPr="00515629">
        <w:rPr>
          <w:rFonts w:ascii="Times New Roman" w:hAnsi="Times New Roman" w:cs="Times New Roman"/>
        </w:rPr>
        <w:t>Tao e</w:t>
      </w:r>
      <w:r w:rsidRPr="00515629">
        <w:rPr>
          <w:rFonts w:ascii="Times New Roman" w:hAnsi="Times New Roman" w:cs="Times New Roman"/>
        </w:rPr>
        <w:t>t al., 202</w:t>
      </w:r>
      <w:r w:rsidR="00C27A4A" w:rsidRPr="00515629">
        <w:rPr>
          <w:rFonts w:ascii="Times New Roman" w:hAnsi="Times New Roman" w:cs="Times New Roman"/>
        </w:rPr>
        <w:t>2</w:t>
      </w:r>
      <w:r w:rsidRPr="00515629">
        <w:rPr>
          <w:rFonts w:ascii="Times New Roman" w:hAnsi="Times New Roman" w:cs="Times New Roman"/>
        </w:rPr>
        <w:t>).</w:t>
      </w:r>
      <w:r w:rsidR="00FE6D7E" w:rsidRPr="00515629">
        <w:rPr>
          <w:rFonts w:ascii="Times New Roman" w:hAnsi="Times New Roman" w:cs="Times New Roman"/>
        </w:rPr>
        <w:t xml:space="preserve"> </w:t>
      </w:r>
      <w:r w:rsidRPr="00515629">
        <w:rPr>
          <w:rFonts w:ascii="Times New Roman" w:hAnsi="Times New Roman" w:cs="Times New Roman"/>
        </w:rPr>
        <w:t xml:space="preserve">Functional MRI (fMRI) </w:t>
      </w:r>
      <w:r w:rsidR="00FE6D7E" w:rsidRPr="00515629">
        <w:rPr>
          <w:rFonts w:ascii="Times New Roman" w:hAnsi="Times New Roman" w:cs="Times New Roman"/>
        </w:rPr>
        <w:t xml:space="preserve">extends the scope of </w:t>
      </w:r>
      <w:r w:rsidRPr="00515629">
        <w:rPr>
          <w:rFonts w:ascii="Times New Roman" w:hAnsi="Times New Roman" w:cs="Times New Roman"/>
        </w:rPr>
        <w:t>MRI further by</w:t>
      </w:r>
      <w:r w:rsidR="00FE6D7E" w:rsidRPr="00515629">
        <w:rPr>
          <w:rFonts w:ascii="Times New Roman" w:hAnsi="Times New Roman" w:cs="Times New Roman"/>
        </w:rPr>
        <w:t xml:space="preserve"> mapping brain activity based on </w:t>
      </w:r>
      <w:r w:rsidRPr="00515629">
        <w:rPr>
          <w:rFonts w:ascii="Times New Roman" w:hAnsi="Times New Roman" w:cs="Times New Roman"/>
        </w:rPr>
        <w:t xml:space="preserve">blood oxygen level-dependent (BOLD) signals. </w:t>
      </w:r>
      <w:r w:rsidR="00FE6D7E" w:rsidRPr="00515629">
        <w:rPr>
          <w:rFonts w:ascii="Times New Roman" w:hAnsi="Times New Roman" w:cs="Times New Roman"/>
        </w:rPr>
        <w:t xml:space="preserve">Although </w:t>
      </w:r>
      <w:r w:rsidRPr="00515629">
        <w:rPr>
          <w:rFonts w:ascii="Times New Roman" w:hAnsi="Times New Roman" w:cs="Times New Roman"/>
        </w:rPr>
        <w:t xml:space="preserve">fMRI </w:t>
      </w:r>
      <w:r w:rsidR="00FE6D7E" w:rsidRPr="00515629">
        <w:rPr>
          <w:rFonts w:ascii="Times New Roman" w:hAnsi="Times New Roman" w:cs="Times New Roman"/>
        </w:rPr>
        <w:t>offers</w:t>
      </w:r>
      <w:r w:rsidRPr="00515629">
        <w:rPr>
          <w:rFonts w:ascii="Times New Roman" w:hAnsi="Times New Roman" w:cs="Times New Roman"/>
        </w:rPr>
        <w:t xml:space="preserve"> excellent spatial resolution </w:t>
      </w:r>
      <w:r w:rsidR="00FE6D7E" w:rsidRPr="00515629">
        <w:rPr>
          <w:rFonts w:ascii="Times New Roman" w:hAnsi="Times New Roman" w:cs="Times New Roman"/>
        </w:rPr>
        <w:t xml:space="preserve">for mapping functional brain areas, its poor </w:t>
      </w:r>
      <w:r w:rsidRPr="00515629">
        <w:rPr>
          <w:rFonts w:ascii="Times New Roman" w:hAnsi="Times New Roman" w:cs="Times New Roman"/>
        </w:rPr>
        <w:t xml:space="preserve">temporal resolution </w:t>
      </w:r>
      <w:r w:rsidR="00FE6D7E" w:rsidRPr="00515629">
        <w:rPr>
          <w:rFonts w:ascii="Times New Roman" w:hAnsi="Times New Roman" w:cs="Times New Roman"/>
        </w:rPr>
        <w:t xml:space="preserve">and sensitivity to </w:t>
      </w:r>
      <w:r w:rsidRPr="00515629">
        <w:rPr>
          <w:rFonts w:ascii="Times New Roman" w:hAnsi="Times New Roman" w:cs="Times New Roman"/>
        </w:rPr>
        <w:t>motion</w:t>
      </w:r>
      <w:r w:rsidR="00FE6D7E" w:rsidRPr="00515629">
        <w:rPr>
          <w:rFonts w:ascii="Times New Roman" w:hAnsi="Times New Roman" w:cs="Times New Roman"/>
        </w:rPr>
        <w:t xml:space="preserve"> limit </w:t>
      </w:r>
      <w:r w:rsidRPr="00515629">
        <w:rPr>
          <w:rFonts w:ascii="Times New Roman" w:hAnsi="Times New Roman" w:cs="Times New Roman"/>
        </w:rPr>
        <w:t>application (</w:t>
      </w:r>
      <w:r w:rsidR="00C27A4A" w:rsidRPr="00515629">
        <w:rPr>
          <w:rFonts w:ascii="Times New Roman" w:hAnsi="Times New Roman" w:cs="Times New Roman"/>
        </w:rPr>
        <w:t>Yen et al., 2023</w:t>
      </w:r>
      <w:r w:rsidRPr="00515629">
        <w:rPr>
          <w:rFonts w:ascii="Times New Roman" w:hAnsi="Times New Roman" w:cs="Times New Roman"/>
        </w:rPr>
        <w:t>).</w:t>
      </w:r>
    </w:p>
    <w:p w14:paraId="06AEB9BB" w14:textId="54E44AE7" w:rsidR="00450FE0" w:rsidRPr="00515629" w:rsidRDefault="00450FE0" w:rsidP="00515629">
      <w:pPr>
        <w:spacing w:line="480" w:lineRule="auto"/>
        <w:ind w:firstLine="720"/>
        <w:rPr>
          <w:rFonts w:ascii="Times New Roman" w:hAnsi="Times New Roman" w:cs="Times New Roman"/>
        </w:rPr>
      </w:pPr>
      <w:r w:rsidRPr="00515629">
        <w:rPr>
          <w:rFonts w:ascii="Times New Roman" w:hAnsi="Times New Roman" w:cs="Times New Roman"/>
        </w:rPr>
        <w:t xml:space="preserve">CT scans </w:t>
      </w:r>
      <w:r w:rsidR="00FE6D7E" w:rsidRPr="00515629">
        <w:rPr>
          <w:rFonts w:ascii="Times New Roman" w:hAnsi="Times New Roman" w:cs="Times New Roman"/>
        </w:rPr>
        <w:t>rel</w:t>
      </w:r>
      <w:r w:rsidRPr="00515629">
        <w:rPr>
          <w:rFonts w:ascii="Times New Roman" w:hAnsi="Times New Roman" w:cs="Times New Roman"/>
        </w:rPr>
        <w:t>y</w:t>
      </w:r>
      <w:r w:rsidR="00FE6D7E" w:rsidRPr="00515629">
        <w:rPr>
          <w:rFonts w:ascii="Times New Roman" w:hAnsi="Times New Roman" w:cs="Times New Roman"/>
        </w:rPr>
        <w:t xml:space="preserve"> on</w:t>
      </w:r>
      <w:r w:rsidRPr="00515629">
        <w:rPr>
          <w:rFonts w:ascii="Times New Roman" w:hAnsi="Times New Roman" w:cs="Times New Roman"/>
        </w:rPr>
        <w:t xml:space="preserve"> X-rays to generate cross-sectional </w:t>
      </w:r>
      <w:r w:rsidR="00FE6D7E" w:rsidRPr="00515629">
        <w:rPr>
          <w:rFonts w:ascii="Times New Roman" w:hAnsi="Times New Roman" w:cs="Times New Roman"/>
        </w:rPr>
        <w:t xml:space="preserve">images of the brain, for example, for detecting fractures or hemorrhage, in acute settings. </w:t>
      </w:r>
      <w:r w:rsidR="0065191D" w:rsidRPr="00515629">
        <w:rPr>
          <w:rFonts w:ascii="Times New Roman" w:hAnsi="Times New Roman" w:cs="Times New Roman"/>
        </w:rPr>
        <w:t xml:space="preserve">Although </w:t>
      </w:r>
      <w:r w:rsidRPr="00515629">
        <w:rPr>
          <w:rFonts w:ascii="Times New Roman" w:hAnsi="Times New Roman" w:cs="Times New Roman"/>
        </w:rPr>
        <w:t xml:space="preserve">CT is readily available and </w:t>
      </w:r>
      <w:r w:rsidR="0065191D" w:rsidRPr="00515629">
        <w:rPr>
          <w:rFonts w:ascii="Times New Roman" w:hAnsi="Times New Roman" w:cs="Times New Roman"/>
        </w:rPr>
        <w:t>fast</w:t>
      </w:r>
      <w:r w:rsidRPr="00515629">
        <w:rPr>
          <w:rFonts w:ascii="Times New Roman" w:hAnsi="Times New Roman" w:cs="Times New Roman"/>
        </w:rPr>
        <w:t xml:space="preserve">, </w:t>
      </w:r>
      <w:r w:rsidR="0065191D" w:rsidRPr="00515629">
        <w:rPr>
          <w:rFonts w:ascii="Times New Roman" w:hAnsi="Times New Roman" w:cs="Times New Roman"/>
        </w:rPr>
        <w:t xml:space="preserve">it has poorer contrast for soft tissue and exposes patients to </w:t>
      </w:r>
      <w:r w:rsidRPr="00515629">
        <w:rPr>
          <w:rFonts w:ascii="Times New Roman" w:hAnsi="Times New Roman" w:cs="Times New Roman"/>
        </w:rPr>
        <w:t>ionizing radiation (</w:t>
      </w:r>
      <w:r w:rsidR="00C27A4A" w:rsidRPr="00515629">
        <w:rPr>
          <w:rFonts w:ascii="Times New Roman" w:hAnsi="Times New Roman" w:cs="Times New Roman"/>
        </w:rPr>
        <w:t>Trotter et al., 2023</w:t>
      </w:r>
      <w:r w:rsidRPr="00515629">
        <w:rPr>
          <w:rFonts w:ascii="Times New Roman" w:hAnsi="Times New Roman" w:cs="Times New Roman"/>
        </w:rPr>
        <w:t>).</w:t>
      </w:r>
      <w:r w:rsidR="0065191D" w:rsidRPr="00515629">
        <w:rPr>
          <w:rFonts w:ascii="Times New Roman" w:hAnsi="Times New Roman" w:cs="Times New Roman"/>
        </w:rPr>
        <w:t xml:space="preserve"> </w:t>
      </w:r>
      <w:r w:rsidRPr="00515629">
        <w:rPr>
          <w:rFonts w:ascii="Times New Roman" w:hAnsi="Times New Roman" w:cs="Times New Roman"/>
        </w:rPr>
        <w:t xml:space="preserve">PET imaging </w:t>
      </w:r>
      <w:r w:rsidR="0065191D" w:rsidRPr="00515629">
        <w:rPr>
          <w:rFonts w:ascii="Times New Roman" w:hAnsi="Times New Roman" w:cs="Times New Roman"/>
        </w:rPr>
        <w:t>uses</w:t>
      </w:r>
      <w:r w:rsidRPr="00515629">
        <w:rPr>
          <w:rFonts w:ascii="Times New Roman" w:hAnsi="Times New Roman" w:cs="Times New Roman"/>
        </w:rPr>
        <w:t xml:space="preserve"> radiolabeled tracers to </w:t>
      </w:r>
      <w:r w:rsidR="0065191D" w:rsidRPr="00515629">
        <w:rPr>
          <w:rFonts w:ascii="Times New Roman" w:hAnsi="Times New Roman" w:cs="Times New Roman"/>
        </w:rPr>
        <w:t xml:space="preserve">map </w:t>
      </w:r>
      <w:r w:rsidR="0065191D" w:rsidRPr="00515629">
        <w:rPr>
          <w:rFonts w:ascii="Times New Roman" w:hAnsi="Times New Roman" w:cs="Times New Roman"/>
        </w:rPr>
        <w:t>neurotransmitter function</w:t>
      </w:r>
      <w:r w:rsidR="0065191D" w:rsidRPr="00515629">
        <w:rPr>
          <w:rFonts w:ascii="Times New Roman" w:hAnsi="Times New Roman" w:cs="Times New Roman"/>
        </w:rPr>
        <w:t xml:space="preserve"> or</w:t>
      </w:r>
      <w:r w:rsidRPr="00515629">
        <w:rPr>
          <w:rFonts w:ascii="Times New Roman" w:hAnsi="Times New Roman" w:cs="Times New Roman"/>
        </w:rPr>
        <w:t xml:space="preserve"> metabolic activity</w:t>
      </w:r>
      <w:r w:rsidR="0065191D" w:rsidRPr="00515629">
        <w:rPr>
          <w:rFonts w:ascii="Times New Roman" w:hAnsi="Times New Roman" w:cs="Times New Roman"/>
        </w:rPr>
        <w:t xml:space="preserve"> in the brain</w:t>
      </w:r>
      <w:r w:rsidRPr="00515629">
        <w:rPr>
          <w:rFonts w:ascii="Times New Roman" w:hAnsi="Times New Roman" w:cs="Times New Roman"/>
        </w:rPr>
        <w:t xml:space="preserve">. PET </w:t>
      </w:r>
      <w:r w:rsidR="0065191D" w:rsidRPr="00515629">
        <w:rPr>
          <w:rFonts w:ascii="Times New Roman" w:hAnsi="Times New Roman" w:cs="Times New Roman"/>
        </w:rPr>
        <w:t xml:space="preserve">offers high-resolution images, making it highly sensitive and reliable in the diagnosis of </w:t>
      </w:r>
      <w:r w:rsidRPr="00515629">
        <w:rPr>
          <w:rFonts w:ascii="Times New Roman" w:hAnsi="Times New Roman" w:cs="Times New Roman"/>
        </w:rPr>
        <w:t>neurodegenerative disease</w:t>
      </w:r>
      <w:r w:rsidR="0065191D" w:rsidRPr="00515629">
        <w:rPr>
          <w:rFonts w:ascii="Times New Roman" w:hAnsi="Times New Roman" w:cs="Times New Roman"/>
        </w:rPr>
        <w:t>s</w:t>
      </w:r>
      <w:r w:rsidRPr="00515629">
        <w:rPr>
          <w:rFonts w:ascii="Times New Roman" w:hAnsi="Times New Roman" w:cs="Times New Roman"/>
        </w:rPr>
        <w:t>.</w:t>
      </w:r>
      <w:r w:rsidR="0065191D" w:rsidRPr="00515629">
        <w:rPr>
          <w:rFonts w:ascii="Times New Roman" w:hAnsi="Times New Roman" w:cs="Times New Roman"/>
        </w:rPr>
        <w:t xml:space="preserve"> However, it is </w:t>
      </w:r>
      <w:r w:rsidRPr="00515629">
        <w:rPr>
          <w:rFonts w:ascii="Times New Roman" w:hAnsi="Times New Roman" w:cs="Times New Roman"/>
        </w:rPr>
        <w:t>expensive, not widely available, and e</w:t>
      </w:r>
      <w:r w:rsidR="0065191D" w:rsidRPr="00515629">
        <w:rPr>
          <w:rFonts w:ascii="Times New Roman" w:hAnsi="Times New Roman" w:cs="Times New Roman"/>
        </w:rPr>
        <w:t xml:space="preserve">xposes patients to </w:t>
      </w:r>
      <w:r w:rsidRPr="00515629">
        <w:rPr>
          <w:rFonts w:ascii="Times New Roman" w:hAnsi="Times New Roman" w:cs="Times New Roman"/>
        </w:rPr>
        <w:t>radiation (</w:t>
      </w:r>
      <w:proofErr w:type="spellStart"/>
      <w:r w:rsidR="00C27A4A" w:rsidRPr="00515629">
        <w:rPr>
          <w:rFonts w:ascii="Times New Roman" w:hAnsi="Times New Roman" w:cs="Times New Roman"/>
        </w:rPr>
        <w:t>Rasu</w:t>
      </w:r>
      <w:proofErr w:type="spellEnd"/>
      <w:r w:rsidR="00C27A4A" w:rsidRPr="00515629">
        <w:rPr>
          <w:rFonts w:ascii="Times New Roman" w:hAnsi="Times New Roman" w:cs="Times New Roman"/>
        </w:rPr>
        <w:t xml:space="preserve"> et al., 2021</w:t>
      </w:r>
      <w:r w:rsidRPr="00515629">
        <w:rPr>
          <w:rFonts w:ascii="Times New Roman" w:hAnsi="Times New Roman" w:cs="Times New Roman"/>
        </w:rPr>
        <w:t>).</w:t>
      </w:r>
      <w:r w:rsidR="0065191D" w:rsidRPr="00515629">
        <w:rPr>
          <w:rFonts w:ascii="Times New Roman" w:hAnsi="Times New Roman" w:cs="Times New Roman"/>
        </w:rPr>
        <w:t xml:space="preserve"> Finally, </w:t>
      </w:r>
      <w:r w:rsidRPr="00515629">
        <w:rPr>
          <w:rFonts w:ascii="Times New Roman" w:hAnsi="Times New Roman" w:cs="Times New Roman"/>
        </w:rPr>
        <w:t xml:space="preserve">EEG </w:t>
      </w:r>
      <w:r w:rsidR="0065191D" w:rsidRPr="00515629">
        <w:rPr>
          <w:rFonts w:ascii="Times New Roman" w:hAnsi="Times New Roman" w:cs="Times New Roman"/>
        </w:rPr>
        <w:t xml:space="preserve">measures </w:t>
      </w:r>
      <w:r w:rsidRPr="00515629">
        <w:rPr>
          <w:rFonts w:ascii="Times New Roman" w:hAnsi="Times New Roman" w:cs="Times New Roman"/>
        </w:rPr>
        <w:t>electrical activity</w:t>
      </w:r>
      <w:r w:rsidR="0065191D" w:rsidRPr="00515629">
        <w:rPr>
          <w:rFonts w:ascii="Times New Roman" w:hAnsi="Times New Roman" w:cs="Times New Roman"/>
        </w:rPr>
        <w:t xml:space="preserve"> in the brain</w:t>
      </w:r>
      <w:r w:rsidRPr="00515629">
        <w:rPr>
          <w:rFonts w:ascii="Times New Roman" w:hAnsi="Times New Roman" w:cs="Times New Roman"/>
        </w:rPr>
        <w:t xml:space="preserve"> using scalp electrodes</w:t>
      </w:r>
      <w:r w:rsidR="0065191D" w:rsidRPr="00515629">
        <w:rPr>
          <w:rFonts w:ascii="Times New Roman" w:hAnsi="Times New Roman" w:cs="Times New Roman"/>
        </w:rPr>
        <w:t>. It</w:t>
      </w:r>
      <w:r w:rsidRPr="00515629">
        <w:rPr>
          <w:rFonts w:ascii="Times New Roman" w:hAnsi="Times New Roman" w:cs="Times New Roman"/>
        </w:rPr>
        <w:t xml:space="preserve"> </w:t>
      </w:r>
      <w:r w:rsidR="0065191D" w:rsidRPr="00515629">
        <w:rPr>
          <w:rFonts w:ascii="Times New Roman" w:hAnsi="Times New Roman" w:cs="Times New Roman"/>
        </w:rPr>
        <w:t xml:space="preserve">has </w:t>
      </w:r>
      <w:r w:rsidRPr="00515629">
        <w:rPr>
          <w:rFonts w:ascii="Times New Roman" w:hAnsi="Times New Roman" w:cs="Times New Roman"/>
        </w:rPr>
        <w:t>extremely high temporal resolution</w:t>
      </w:r>
      <w:r w:rsidR="0065191D" w:rsidRPr="00515629">
        <w:rPr>
          <w:rFonts w:ascii="Times New Roman" w:hAnsi="Times New Roman" w:cs="Times New Roman"/>
        </w:rPr>
        <w:t>, making it reliable for assessing real-time brain dynamics. However, its</w:t>
      </w:r>
      <w:r w:rsidRPr="00515629">
        <w:rPr>
          <w:rFonts w:ascii="Times New Roman" w:hAnsi="Times New Roman" w:cs="Times New Roman"/>
        </w:rPr>
        <w:t xml:space="preserve"> poor spatial resolutio</w:t>
      </w:r>
      <w:r w:rsidR="0065191D" w:rsidRPr="00515629">
        <w:rPr>
          <w:rFonts w:ascii="Times New Roman" w:hAnsi="Times New Roman" w:cs="Times New Roman"/>
        </w:rPr>
        <w:t xml:space="preserve">n limits its utility in assessing </w:t>
      </w:r>
      <w:r w:rsidRPr="00515629">
        <w:rPr>
          <w:rFonts w:ascii="Times New Roman" w:hAnsi="Times New Roman" w:cs="Times New Roman"/>
        </w:rPr>
        <w:t>deep brain structures (</w:t>
      </w:r>
      <w:r w:rsidR="00C27A4A" w:rsidRPr="00515629">
        <w:rPr>
          <w:rFonts w:ascii="Times New Roman" w:hAnsi="Times New Roman" w:cs="Times New Roman"/>
        </w:rPr>
        <w:t xml:space="preserve">Yen et </w:t>
      </w:r>
      <w:r w:rsidRPr="00515629">
        <w:rPr>
          <w:rFonts w:ascii="Times New Roman" w:hAnsi="Times New Roman" w:cs="Times New Roman"/>
        </w:rPr>
        <w:t>al., 202</w:t>
      </w:r>
      <w:r w:rsidR="00C27A4A" w:rsidRPr="00515629">
        <w:rPr>
          <w:rFonts w:ascii="Times New Roman" w:hAnsi="Times New Roman" w:cs="Times New Roman"/>
        </w:rPr>
        <w:t>3</w:t>
      </w:r>
      <w:r w:rsidRPr="00515629">
        <w:rPr>
          <w:rFonts w:ascii="Times New Roman" w:hAnsi="Times New Roman" w:cs="Times New Roman"/>
        </w:rPr>
        <w:t>).</w:t>
      </w:r>
      <w:r w:rsidR="0065191D" w:rsidRPr="00515629">
        <w:rPr>
          <w:rFonts w:ascii="Times New Roman" w:hAnsi="Times New Roman" w:cs="Times New Roman"/>
        </w:rPr>
        <w:t xml:space="preserve"> </w:t>
      </w:r>
      <w:r w:rsidR="00C27A4A" w:rsidRPr="00515629">
        <w:rPr>
          <w:rFonts w:ascii="Times New Roman" w:hAnsi="Times New Roman" w:cs="Times New Roman"/>
        </w:rPr>
        <w:t>Overall, e</w:t>
      </w:r>
      <w:r w:rsidRPr="00515629">
        <w:rPr>
          <w:rFonts w:ascii="Times New Roman" w:hAnsi="Times New Roman" w:cs="Times New Roman"/>
        </w:rPr>
        <w:t>ach</w:t>
      </w:r>
      <w:r w:rsidR="00C27A4A" w:rsidRPr="00515629">
        <w:rPr>
          <w:rFonts w:ascii="Times New Roman" w:hAnsi="Times New Roman" w:cs="Times New Roman"/>
        </w:rPr>
        <w:t xml:space="preserve"> technique</w:t>
      </w:r>
      <w:r w:rsidRPr="00515629">
        <w:rPr>
          <w:rFonts w:ascii="Times New Roman" w:hAnsi="Times New Roman" w:cs="Times New Roman"/>
        </w:rPr>
        <w:t xml:space="preserve"> has its own strengths and limitations, </w:t>
      </w:r>
      <w:r w:rsidR="00C27A4A" w:rsidRPr="00515629">
        <w:rPr>
          <w:rFonts w:ascii="Times New Roman" w:hAnsi="Times New Roman" w:cs="Times New Roman"/>
        </w:rPr>
        <w:t xml:space="preserve">allowing </w:t>
      </w:r>
      <w:r w:rsidRPr="00515629">
        <w:rPr>
          <w:rFonts w:ascii="Times New Roman" w:hAnsi="Times New Roman" w:cs="Times New Roman"/>
        </w:rPr>
        <w:t>complementar</w:t>
      </w:r>
      <w:r w:rsidR="00C27A4A" w:rsidRPr="00515629">
        <w:rPr>
          <w:rFonts w:ascii="Times New Roman" w:hAnsi="Times New Roman" w:cs="Times New Roman"/>
        </w:rPr>
        <w:t>y used</w:t>
      </w:r>
      <w:r w:rsidRPr="00515629">
        <w:rPr>
          <w:rFonts w:ascii="Times New Roman" w:hAnsi="Times New Roman" w:cs="Times New Roman"/>
        </w:rPr>
        <w:t xml:space="preserve"> based on clinical or research purposes.</w:t>
      </w:r>
    </w:p>
    <w:p w14:paraId="166645D6" w14:textId="75226192" w:rsidR="00C27A4A" w:rsidRPr="00515629" w:rsidRDefault="00C27A4A" w:rsidP="00515629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15629">
        <w:rPr>
          <w:rFonts w:ascii="Times New Roman" w:hAnsi="Times New Roman" w:cs="Times New Roman"/>
          <w:b/>
        </w:rPr>
        <w:lastRenderedPageBreak/>
        <w:t xml:space="preserve">References </w:t>
      </w:r>
    </w:p>
    <w:p w14:paraId="6A65686C" w14:textId="77777777" w:rsidR="00515629" w:rsidRPr="00515629" w:rsidRDefault="00515629" w:rsidP="00515629">
      <w:pPr>
        <w:spacing w:line="480" w:lineRule="auto"/>
        <w:ind w:left="720" w:hanging="720"/>
        <w:rPr>
          <w:rFonts w:ascii="Times New Roman" w:hAnsi="Times New Roman" w:cs="Times New Roman"/>
          <w:color w:val="1B1B1B"/>
          <w:shd w:val="clear" w:color="auto" w:fill="FFFFFF"/>
        </w:rPr>
      </w:pP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Rusu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G., </w:t>
      </w: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Achimaș-Cadariu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P., </w:t>
      </w: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Piciu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A., </w:t>
      </w: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Căinap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S. S., </w:t>
      </w: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Căinap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C., &amp; </w:t>
      </w: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Piciu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D. (2021). A 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comparative study between 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18F-FDG PET/CT and 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conventional imaging in the evaluation of progressive disease and recurrence in ovarian carcinoma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. </w:t>
      </w:r>
      <w:r w:rsidRPr="0051562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Healthcare (Basel, Switzerland)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, </w:t>
      </w:r>
      <w:r w:rsidRPr="0051562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9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(6), 666. </w:t>
      </w:r>
      <w:hyperlink r:id="rId5" w:history="1">
        <w:r w:rsidRPr="0051562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https://doi.org/10.3390/healthcare9060666</w:t>
        </w:r>
      </w:hyperlink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</w:p>
    <w:p w14:paraId="4F63FA5C" w14:textId="77777777" w:rsidR="00515629" w:rsidRPr="00515629" w:rsidRDefault="00515629" w:rsidP="00515629">
      <w:pPr>
        <w:spacing w:line="480" w:lineRule="auto"/>
        <w:ind w:left="720" w:hanging="720"/>
        <w:rPr>
          <w:rFonts w:ascii="Times New Roman" w:hAnsi="Times New Roman" w:cs="Times New Roman"/>
          <w:color w:val="1B1B1B"/>
          <w:shd w:val="clear" w:color="auto" w:fill="FFFFFF"/>
        </w:rPr>
      </w:pPr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Tao, J., Li, Z., Liu, Y., Li, J., &amp; Bai, R. (2022). Performance 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comparison of different neuroimaging methods for predicting upper limb motor outcomes in patients after stroke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. </w:t>
      </w:r>
      <w:r w:rsidRPr="0051562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Neural plasticity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, </w:t>
      </w:r>
      <w:r w:rsidRPr="0051562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2022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4203698. </w:t>
      </w:r>
      <w:hyperlink r:id="rId6" w:history="1">
        <w:r w:rsidRPr="0051562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https://doi.org/10.1155/2022/4203698</w:t>
        </w:r>
      </w:hyperlink>
    </w:p>
    <w:p w14:paraId="49887051" w14:textId="77777777" w:rsidR="00515629" w:rsidRPr="00515629" w:rsidRDefault="00515629" w:rsidP="00515629">
      <w:pPr>
        <w:spacing w:line="480" w:lineRule="auto"/>
        <w:ind w:left="720" w:hanging="720"/>
        <w:rPr>
          <w:rFonts w:ascii="Times New Roman" w:hAnsi="Times New Roman" w:cs="Times New Roman"/>
          <w:b/>
        </w:rPr>
      </w:pPr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Trotter, J., </w:t>
      </w: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Pantel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A. R., Teo, B. K., </w:t>
      </w: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Escorcia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F. E., Li, T., </w:t>
      </w: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Pryma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D. A., &amp; </w:t>
      </w:r>
      <w:proofErr w:type="spellStart"/>
      <w:r w:rsidRPr="00515629">
        <w:rPr>
          <w:rFonts w:ascii="Times New Roman" w:hAnsi="Times New Roman" w:cs="Times New Roman"/>
          <w:color w:val="1B1B1B"/>
          <w:shd w:val="clear" w:color="auto" w:fill="FFFFFF"/>
        </w:rPr>
        <w:t>Taunk</w:t>
      </w:r>
      <w:proofErr w:type="spellEnd"/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, N. K. (2023). Positron Emission Tomography (PET)/Computed Tomography (CT) 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imaging in radiation therapy treatment planning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: A 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review of pet imaging tracers and methods to incorporate pet/ct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. </w:t>
      </w:r>
      <w:r w:rsidRPr="0051562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 xml:space="preserve">Advances in </w:t>
      </w:r>
      <w:r w:rsidRPr="0051562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Radiation Oncology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, </w:t>
      </w:r>
      <w:r w:rsidRPr="0051562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8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(5), 101212. </w:t>
      </w:r>
      <w:hyperlink r:id="rId7" w:history="1">
        <w:r w:rsidRPr="0051562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https://doi.org/10.1016/j.adro.2023.101212</w:t>
        </w:r>
      </w:hyperlink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</w:p>
    <w:p w14:paraId="1249A58D" w14:textId="77777777" w:rsidR="00515629" w:rsidRPr="00515629" w:rsidRDefault="00515629" w:rsidP="00515629">
      <w:pPr>
        <w:spacing w:line="480" w:lineRule="auto"/>
        <w:ind w:left="720" w:hanging="720"/>
        <w:rPr>
          <w:rFonts w:ascii="Times New Roman" w:hAnsi="Times New Roman" w:cs="Times New Roman"/>
          <w:color w:val="1B1B1B"/>
          <w:shd w:val="clear" w:color="auto" w:fill="FFFFFF"/>
        </w:rPr>
      </w:pPr>
      <w:r w:rsidRPr="00515629">
        <w:rPr>
          <w:rFonts w:ascii="Times New Roman" w:hAnsi="Times New Roman" w:cs="Times New Roman"/>
          <w:color w:val="1B1B1B"/>
          <w:shd w:val="clear" w:color="auto" w:fill="FFFFFF"/>
        </w:rPr>
        <w:t>Yen, C., Lin, C. L., &amp; Chiang, M. C. (2023). Exploring the Frontiers of Neuroimaging: A Review of Recent Advances in Understanding Brain Functioning and Disorders. </w:t>
      </w:r>
      <w:r w:rsidRPr="0051562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Life (Basel, Switzerland)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>, </w:t>
      </w:r>
      <w:r w:rsidRPr="00515629">
        <w:rPr>
          <w:rFonts w:ascii="Times New Roman" w:hAnsi="Times New Roman" w:cs="Times New Roman"/>
          <w:i/>
          <w:iCs/>
          <w:color w:val="1B1B1B"/>
          <w:shd w:val="clear" w:color="auto" w:fill="FFFFFF"/>
        </w:rPr>
        <w:t>13</w:t>
      </w:r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(7), 1472. </w:t>
      </w:r>
      <w:hyperlink r:id="rId8" w:history="1">
        <w:r w:rsidRPr="0051562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https://doi.org/10.3390/life13071472</w:t>
        </w:r>
      </w:hyperlink>
      <w:r w:rsidRPr="00515629">
        <w:rPr>
          <w:rFonts w:ascii="Times New Roman" w:hAnsi="Times New Roman" w:cs="Times New Roman"/>
          <w:color w:val="1B1B1B"/>
          <w:shd w:val="clear" w:color="auto" w:fill="FFFFFF"/>
        </w:rPr>
        <w:t xml:space="preserve"> </w:t>
      </w:r>
    </w:p>
    <w:sectPr w:rsidR="00515629" w:rsidRPr="00515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229A6"/>
    <w:multiLevelType w:val="multilevel"/>
    <w:tmpl w:val="234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F1004"/>
    <w:multiLevelType w:val="multilevel"/>
    <w:tmpl w:val="15F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B0"/>
    <w:rsid w:val="001C4122"/>
    <w:rsid w:val="00333639"/>
    <w:rsid w:val="004257BE"/>
    <w:rsid w:val="00450FE0"/>
    <w:rsid w:val="00515629"/>
    <w:rsid w:val="00524206"/>
    <w:rsid w:val="0065191D"/>
    <w:rsid w:val="007A0DB0"/>
    <w:rsid w:val="00923A1A"/>
    <w:rsid w:val="009678C3"/>
    <w:rsid w:val="00C27A4A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A7EE"/>
  <w15:chartTrackingRefBased/>
  <w15:docId w15:val="{A7659B08-BB19-4EC1-8638-ECA9BE7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DB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0DB0"/>
    <w:rPr>
      <w:b/>
      <w:bCs/>
    </w:rPr>
  </w:style>
  <w:style w:type="character" w:styleId="Hyperlink">
    <w:name w:val="Hyperlink"/>
    <w:basedOn w:val="DefaultParagraphFont"/>
    <w:uiPriority w:val="99"/>
    <w:unhideWhenUsed/>
    <w:rsid w:val="00C27A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029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6405">
                          <w:marLeft w:val="450"/>
                          <w:marRight w:val="0"/>
                          <w:marTop w:val="353"/>
                          <w:marBottom w:val="3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6054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40777">
                                      <w:marLeft w:val="450"/>
                                      <w:marRight w:val="0"/>
                                      <w:marTop w:val="353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046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248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72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48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8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4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6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8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27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life13071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adro.2023.101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55/2022/4203698" TargetMode="External"/><Relationship Id="rId5" Type="http://schemas.openxmlformats.org/officeDocument/2006/relationships/hyperlink" Target="https://doi.org/10.3390/healthcare90606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Admin</cp:lastModifiedBy>
  <cp:revision>2</cp:revision>
  <dcterms:created xsi:type="dcterms:W3CDTF">2025-06-10T21:00:00Z</dcterms:created>
  <dcterms:modified xsi:type="dcterms:W3CDTF">2025-06-10T21:00:00Z</dcterms:modified>
</cp:coreProperties>
</file>