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8413B6" w14:textId="072D4822" w:rsidR="00EC372E" w:rsidRPr="00522B86" w:rsidRDefault="00EC372E" w:rsidP="00522B86">
      <w:pPr>
        <w:rPr>
          <w:rFonts w:eastAsia="Times New Roman" w:cs="Times New Roman"/>
          <w:szCs w:val="24"/>
          <w:lang w:eastAsia="en-GB"/>
        </w:rPr>
      </w:pPr>
      <w:r w:rsidRPr="00522B86">
        <w:rPr>
          <w:rFonts w:eastAsia="Times New Roman" w:cs="Times New Roman"/>
          <w:b/>
          <w:bCs/>
          <w:szCs w:val="24"/>
          <w:lang w:eastAsia="en-GB"/>
        </w:rPr>
        <w:t>Hi Roselyn,</w:t>
      </w:r>
    </w:p>
    <w:p w14:paraId="29F4E5D7" w14:textId="79CC493D" w:rsidR="00EC372E" w:rsidRPr="00522B86" w:rsidRDefault="00EC372E" w:rsidP="00522B86">
      <w:pPr>
        <w:rPr>
          <w:rFonts w:eastAsia="Times New Roman" w:cs="Times New Roman"/>
          <w:szCs w:val="24"/>
          <w:lang w:eastAsia="en-GB"/>
        </w:rPr>
      </w:pPr>
      <w:r w:rsidRPr="00522B86">
        <w:rPr>
          <w:rFonts w:eastAsia="Times New Roman" w:cs="Times New Roman"/>
          <w:szCs w:val="24"/>
          <w:lang w:eastAsia="en-GB"/>
        </w:rPr>
        <w:t xml:space="preserve">Thank you for your informative and critical account of the ethical violations in the Tuskegee Syphilis Study. You did an excellent job tying each of the four core ethical principles to specific failures in the study, particularly highlighting the study grossly violated the principles of autonomy and justice. It is worth noting that the study also violated the principles of beneficence and nonmaleficence by its failure to offer adequate treatment to those affected. Consistent with </w:t>
      </w:r>
      <w:proofErr w:type="spellStart"/>
      <w:r w:rsidRPr="00522B86">
        <w:rPr>
          <w:rFonts w:eastAsia="Times New Roman" w:cs="Times New Roman"/>
          <w:szCs w:val="24"/>
          <w:lang w:eastAsia="en-GB"/>
        </w:rPr>
        <w:t>Varkey</w:t>
      </w:r>
      <w:proofErr w:type="spellEnd"/>
      <w:r w:rsidRPr="00522B86">
        <w:rPr>
          <w:rFonts w:eastAsia="Times New Roman" w:cs="Times New Roman"/>
          <w:szCs w:val="24"/>
          <w:lang w:eastAsia="en-GB"/>
        </w:rPr>
        <w:t xml:space="preserve"> (2021), this intervention failed to act to participants’ best interests and avoiding “doing no harm.”  Referencing historical context and long-term implications, such as distrust in healthcare among African American communities, adds to the depth of your discussion. As observed by Dolan and Bell (2024), the fear, distrust, and </w:t>
      </w:r>
      <w:proofErr w:type="spellStart"/>
      <w:r w:rsidRPr="00522B86">
        <w:rPr>
          <w:rFonts w:eastAsia="Times New Roman" w:cs="Times New Roman"/>
          <w:szCs w:val="24"/>
          <w:lang w:eastAsia="en-GB"/>
        </w:rPr>
        <w:t>scepticism</w:t>
      </w:r>
      <w:proofErr w:type="spellEnd"/>
      <w:r w:rsidRPr="00522B86">
        <w:rPr>
          <w:rFonts w:eastAsia="Times New Roman" w:cs="Times New Roman"/>
          <w:szCs w:val="24"/>
          <w:lang w:eastAsia="en-GB"/>
        </w:rPr>
        <w:t xml:space="preserve"> of medical research continues impeding the participation of African Americans in research to date.</w:t>
      </w:r>
      <w:r w:rsidRPr="00522B86">
        <w:rPr>
          <w:rFonts w:eastAsia="Times New Roman" w:cs="Times New Roman"/>
          <w:b/>
          <w:szCs w:val="24"/>
          <w:lang w:eastAsia="en-GB"/>
        </w:rPr>
        <w:t xml:space="preserve"> </w:t>
      </w:r>
      <w:r w:rsidRPr="00522B86">
        <w:rPr>
          <w:rFonts w:eastAsia="Times New Roman" w:cs="Times New Roman"/>
          <w:szCs w:val="24"/>
          <w:lang w:eastAsia="en-GB"/>
        </w:rPr>
        <w:t>Overall, your analysis is deeply informative and ethically reflective</w:t>
      </w:r>
      <w:r w:rsidR="0015205D" w:rsidRPr="00522B86">
        <w:rPr>
          <w:rFonts w:eastAsia="Times New Roman" w:cs="Times New Roman"/>
          <w:szCs w:val="24"/>
          <w:lang w:eastAsia="en-GB"/>
        </w:rPr>
        <w:t>, with a logical explanation of the some safeguards you intend to use to protect participants’ rights</w:t>
      </w:r>
      <w:r w:rsidRPr="00522B86">
        <w:rPr>
          <w:rFonts w:eastAsia="Times New Roman" w:cs="Times New Roman"/>
          <w:szCs w:val="24"/>
          <w:lang w:eastAsia="en-GB"/>
        </w:rPr>
        <w:t>.</w:t>
      </w:r>
      <w:r w:rsidR="0015205D" w:rsidRPr="00522B86">
        <w:rPr>
          <w:rFonts w:eastAsia="Times New Roman" w:cs="Times New Roman"/>
          <w:szCs w:val="24"/>
          <w:lang w:eastAsia="en-GB"/>
        </w:rPr>
        <w:t xml:space="preserve"> All the best.</w:t>
      </w:r>
    </w:p>
    <w:p w14:paraId="33222FD7" w14:textId="6494738B" w:rsidR="00EC372E" w:rsidRPr="00522B86" w:rsidRDefault="0015205D" w:rsidP="00522B86">
      <w:pPr>
        <w:jc w:val="center"/>
        <w:rPr>
          <w:rFonts w:eastAsia="Times New Roman" w:cs="Times New Roman"/>
          <w:b/>
          <w:szCs w:val="24"/>
          <w:lang w:eastAsia="en-GB"/>
        </w:rPr>
      </w:pPr>
      <w:r w:rsidRPr="00522B86">
        <w:rPr>
          <w:rFonts w:eastAsia="Times New Roman" w:cs="Times New Roman"/>
          <w:b/>
          <w:szCs w:val="24"/>
          <w:lang w:eastAsia="en-GB"/>
        </w:rPr>
        <w:t xml:space="preserve">References </w:t>
      </w:r>
    </w:p>
    <w:p w14:paraId="121A73F6" w14:textId="77777777" w:rsidR="0015205D" w:rsidRPr="00522B86" w:rsidRDefault="0015205D" w:rsidP="00522B86">
      <w:pPr>
        <w:ind w:left="720" w:hanging="720"/>
        <w:rPr>
          <w:rFonts w:cs="Times New Roman"/>
          <w:color w:val="222222"/>
          <w:szCs w:val="24"/>
          <w:shd w:val="clear" w:color="auto" w:fill="FFFFFF"/>
        </w:rPr>
      </w:pPr>
      <w:r w:rsidRPr="00522B86">
        <w:rPr>
          <w:rFonts w:cs="Times New Roman"/>
          <w:color w:val="222222"/>
          <w:szCs w:val="24"/>
          <w:shd w:val="clear" w:color="auto" w:fill="FFFFFF"/>
        </w:rPr>
        <w:t>Dolan, C. M., &amp; Bell, S. M. (2024)</w:t>
      </w:r>
      <w:bookmarkStart w:id="0" w:name="_GoBack"/>
      <w:bookmarkEnd w:id="0"/>
      <w:r w:rsidRPr="00522B86">
        <w:rPr>
          <w:rFonts w:cs="Times New Roman"/>
          <w:color w:val="222222"/>
          <w:szCs w:val="24"/>
          <w:shd w:val="clear" w:color="auto" w:fill="FFFFFF"/>
        </w:rPr>
        <w:t>. Historical trauma, health care distrust, and the legacy of Tuskegee: implications for nurse practitioner practice and research. </w:t>
      </w:r>
      <w:r w:rsidRPr="00522B86">
        <w:rPr>
          <w:rFonts w:cs="Times New Roman"/>
          <w:i/>
          <w:iCs/>
          <w:color w:val="222222"/>
          <w:szCs w:val="24"/>
          <w:shd w:val="clear" w:color="auto" w:fill="FFFFFF"/>
        </w:rPr>
        <w:t>The Journal for Nurse Practitioners</w:t>
      </w:r>
      <w:r w:rsidRPr="00522B86">
        <w:rPr>
          <w:rFonts w:cs="Times New Roman"/>
          <w:color w:val="222222"/>
          <w:szCs w:val="24"/>
          <w:shd w:val="clear" w:color="auto" w:fill="FFFFFF"/>
        </w:rPr>
        <w:t>, </w:t>
      </w:r>
      <w:r w:rsidRPr="00522B86">
        <w:rPr>
          <w:rFonts w:cs="Times New Roman"/>
          <w:i/>
          <w:iCs/>
          <w:color w:val="222222"/>
          <w:szCs w:val="24"/>
          <w:shd w:val="clear" w:color="auto" w:fill="FFFFFF"/>
        </w:rPr>
        <w:t>20</w:t>
      </w:r>
      <w:r w:rsidRPr="00522B86">
        <w:rPr>
          <w:rFonts w:cs="Times New Roman"/>
          <w:color w:val="222222"/>
          <w:szCs w:val="24"/>
          <w:shd w:val="clear" w:color="auto" w:fill="FFFFFF"/>
        </w:rPr>
        <w:t xml:space="preserve">(4), 104910. </w:t>
      </w:r>
      <w:hyperlink r:id="rId4" w:history="1">
        <w:r w:rsidRPr="00522B86">
          <w:rPr>
            <w:rStyle w:val="Hyperlink"/>
            <w:rFonts w:cs="Times New Roman"/>
            <w:szCs w:val="24"/>
            <w:shd w:val="clear" w:color="auto" w:fill="FFFFFF"/>
          </w:rPr>
          <w:t>https://doi.org/10.1016/j.nurpra.2023.104910</w:t>
        </w:r>
      </w:hyperlink>
      <w:r w:rsidRPr="00522B86">
        <w:rPr>
          <w:rFonts w:cs="Times New Roman"/>
          <w:color w:val="222222"/>
          <w:szCs w:val="24"/>
          <w:shd w:val="clear" w:color="auto" w:fill="FFFFFF"/>
        </w:rPr>
        <w:t xml:space="preserve"> </w:t>
      </w:r>
    </w:p>
    <w:p w14:paraId="63873C23" w14:textId="77777777" w:rsidR="0015205D" w:rsidRPr="00522B86" w:rsidRDefault="0015205D" w:rsidP="00522B86">
      <w:pPr>
        <w:ind w:left="720" w:hanging="720"/>
        <w:rPr>
          <w:rFonts w:cs="Times New Roman"/>
          <w:color w:val="1B1B1B"/>
          <w:szCs w:val="24"/>
          <w:shd w:val="clear" w:color="auto" w:fill="FFFFFF"/>
        </w:rPr>
      </w:pPr>
      <w:proofErr w:type="spellStart"/>
      <w:r w:rsidRPr="00522B86">
        <w:rPr>
          <w:rFonts w:cs="Times New Roman"/>
          <w:color w:val="1B1B1B"/>
          <w:szCs w:val="24"/>
          <w:shd w:val="clear" w:color="auto" w:fill="FFFFFF"/>
        </w:rPr>
        <w:t>Varkey</w:t>
      </w:r>
      <w:proofErr w:type="spellEnd"/>
      <w:r w:rsidRPr="00522B86">
        <w:rPr>
          <w:rFonts w:cs="Times New Roman"/>
          <w:color w:val="1B1B1B"/>
          <w:szCs w:val="24"/>
          <w:shd w:val="clear" w:color="auto" w:fill="FFFFFF"/>
        </w:rPr>
        <w:t xml:space="preserve"> B. (2021). Principles of Clinical Ethics and Their Application to Practice. </w:t>
      </w:r>
      <w:r w:rsidRPr="00522B86">
        <w:rPr>
          <w:rFonts w:cs="Times New Roman"/>
          <w:i/>
          <w:iCs/>
          <w:color w:val="1B1B1B"/>
          <w:szCs w:val="24"/>
          <w:shd w:val="clear" w:color="auto" w:fill="FFFFFF"/>
        </w:rPr>
        <w:t>Medical Principles and Practice: International Journal of the Kuwait University, Health Science Centre</w:t>
      </w:r>
      <w:r w:rsidRPr="00522B86">
        <w:rPr>
          <w:rFonts w:cs="Times New Roman"/>
          <w:color w:val="1B1B1B"/>
          <w:szCs w:val="24"/>
          <w:shd w:val="clear" w:color="auto" w:fill="FFFFFF"/>
        </w:rPr>
        <w:t>, </w:t>
      </w:r>
      <w:r w:rsidRPr="00522B86">
        <w:rPr>
          <w:rFonts w:cs="Times New Roman"/>
          <w:i/>
          <w:iCs/>
          <w:color w:val="1B1B1B"/>
          <w:szCs w:val="24"/>
          <w:shd w:val="clear" w:color="auto" w:fill="FFFFFF"/>
        </w:rPr>
        <w:t>30</w:t>
      </w:r>
      <w:r w:rsidRPr="00522B86">
        <w:rPr>
          <w:rFonts w:cs="Times New Roman"/>
          <w:color w:val="1B1B1B"/>
          <w:szCs w:val="24"/>
          <w:shd w:val="clear" w:color="auto" w:fill="FFFFFF"/>
        </w:rPr>
        <w:t xml:space="preserve">(1), 17–28. </w:t>
      </w:r>
      <w:hyperlink r:id="rId5" w:history="1">
        <w:r w:rsidRPr="00522B86">
          <w:rPr>
            <w:rStyle w:val="Hyperlink"/>
            <w:rFonts w:cs="Times New Roman"/>
            <w:szCs w:val="24"/>
            <w:shd w:val="clear" w:color="auto" w:fill="FFFFFF"/>
          </w:rPr>
          <w:t>https://doi.org/10.1159/000509119</w:t>
        </w:r>
      </w:hyperlink>
      <w:r w:rsidRPr="00522B86">
        <w:rPr>
          <w:rFonts w:cs="Times New Roman"/>
          <w:color w:val="1B1B1B"/>
          <w:szCs w:val="24"/>
          <w:shd w:val="clear" w:color="auto" w:fill="FFFFFF"/>
        </w:rPr>
        <w:t xml:space="preserve"> </w:t>
      </w:r>
    </w:p>
    <w:p w14:paraId="2E2197F4" w14:textId="77777777" w:rsidR="0015205D" w:rsidRPr="00522B86" w:rsidRDefault="0015205D" w:rsidP="00522B86">
      <w:pPr>
        <w:rPr>
          <w:rFonts w:eastAsia="Times New Roman" w:cs="Times New Roman"/>
          <w:b/>
          <w:szCs w:val="24"/>
          <w:lang w:eastAsia="en-GB"/>
        </w:rPr>
      </w:pPr>
    </w:p>
    <w:p w14:paraId="14CB19DE" w14:textId="77777777" w:rsidR="00EC372E" w:rsidRPr="00522B86" w:rsidRDefault="00EC372E" w:rsidP="00522B86">
      <w:pPr>
        <w:rPr>
          <w:rFonts w:eastAsia="Times New Roman" w:cs="Times New Roman"/>
          <w:b/>
          <w:bCs/>
          <w:szCs w:val="24"/>
          <w:lang w:eastAsia="en-GB"/>
        </w:rPr>
      </w:pPr>
      <w:r w:rsidRPr="00522B86">
        <w:rPr>
          <w:rFonts w:eastAsia="Times New Roman" w:cs="Times New Roman"/>
          <w:b/>
          <w:bCs/>
          <w:szCs w:val="24"/>
          <w:lang w:eastAsia="en-GB"/>
        </w:rPr>
        <w:br w:type="page"/>
      </w:r>
    </w:p>
    <w:p w14:paraId="41921090" w14:textId="0F1B25F5" w:rsidR="00EC372E" w:rsidRPr="00522B86" w:rsidRDefault="0015205D" w:rsidP="00522B86">
      <w:pPr>
        <w:rPr>
          <w:rFonts w:eastAsia="Times New Roman" w:cs="Times New Roman"/>
          <w:szCs w:val="24"/>
          <w:lang w:eastAsia="en-GB"/>
        </w:rPr>
      </w:pPr>
      <w:r w:rsidRPr="00522B86">
        <w:rPr>
          <w:rFonts w:eastAsia="Times New Roman" w:cs="Times New Roman"/>
          <w:b/>
          <w:bCs/>
          <w:szCs w:val="24"/>
          <w:lang w:eastAsia="en-GB"/>
        </w:rPr>
        <w:lastRenderedPageBreak/>
        <w:t xml:space="preserve">Hello </w:t>
      </w:r>
      <w:r w:rsidR="00EC372E" w:rsidRPr="00522B86">
        <w:rPr>
          <w:rFonts w:eastAsia="Times New Roman" w:cs="Times New Roman"/>
          <w:b/>
          <w:bCs/>
          <w:szCs w:val="24"/>
          <w:lang w:eastAsia="en-GB"/>
        </w:rPr>
        <w:t>Nicole</w:t>
      </w:r>
      <w:r w:rsidRPr="00522B86">
        <w:rPr>
          <w:rFonts w:eastAsia="Times New Roman" w:cs="Times New Roman"/>
          <w:b/>
          <w:bCs/>
          <w:szCs w:val="24"/>
          <w:lang w:eastAsia="en-GB"/>
        </w:rPr>
        <w:t>,</w:t>
      </w:r>
    </w:p>
    <w:p w14:paraId="1B924CC4" w14:textId="42009395" w:rsidR="00EC372E" w:rsidRDefault="0015205D" w:rsidP="00522B86">
      <w:pPr>
        <w:rPr>
          <w:rFonts w:eastAsia="Times New Roman" w:cs="Times New Roman"/>
          <w:szCs w:val="24"/>
          <w:lang w:eastAsia="en-GB"/>
        </w:rPr>
      </w:pPr>
      <w:r w:rsidRPr="00522B86">
        <w:rPr>
          <w:rFonts w:eastAsia="Times New Roman" w:cs="Times New Roman"/>
          <w:szCs w:val="24"/>
          <w:lang w:eastAsia="en-GB"/>
        </w:rPr>
        <w:t xml:space="preserve">I appreciate your great work and the insights it offered. </w:t>
      </w:r>
      <w:r w:rsidR="00EC372E" w:rsidRPr="00522B86">
        <w:rPr>
          <w:rFonts w:eastAsia="Times New Roman" w:cs="Times New Roman"/>
          <w:szCs w:val="24"/>
          <w:lang w:eastAsia="en-GB"/>
        </w:rPr>
        <w:t xml:space="preserve">Nicole, you presented a clear and structured analysis of ethical considerations when conducting research with participants experiencing heroin addiction. </w:t>
      </w:r>
      <w:r w:rsidR="00B16352" w:rsidRPr="00522B86">
        <w:rPr>
          <w:rFonts w:eastAsia="Times New Roman" w:cs="Times New Roman"/>
          <w:szCs w:val="24"/>
          <w:lang w:eastAsia="en-GB"/>
        </w:rPr>
        <w:t xml:space="preserve">As </w:t>
      </w:r>
      <w:r w:rsidR="00522B86" w:rsidRPr="00522B86">
        <w:rPr>
          <w:rFonts w:eastAsia="Times New Roman" w:cs="Times New Roman"/>
          <w:szCs w:val="24"/>
          <w:lang w:eastAsia="en-GB"/>
        </w:rPr>
        <w:t>Melnyk and Fineout-Overholt (2023) articulate</w:t>
      </w:r>
      <w:r w:rsidR="00B16352" w:rsidRPr="00522B86">
        <w:rPr>
          <w:rFonts w:eastAsia="Times New Roman" w:cs="Times New Roman"/>
          <w:szCs w:val="24"/>
          <w:lang w:eastAsia="en-GB"/>
        </w:rPr>
        <w:t>, the considerations of autonomy, beneficence, nonmaleficence, and justice are critical</w:t>
      </w:r>
      <w:r w:rsidR="00522B86" w:rsidRPr="00522B86">
        <w:rPr>
          <w:rFonts w:eastAsia="Times New Roman" w:cs="Times New Roman"/>
          <w:szCs w:val="24"/>
          <w:lang w:eastAsia="en-GB"/>
        </w:rPr>
        <w:t xml:space="preserve">. The insights </w:t>
      </w:r>
      <w:r w:rsidR="00522B86">
        <w:rPr>
          <w:rFonts w:eastAsia="Times New Roman" w:cs="Times New Roman"/>
          <w:szCs w:val="24"/>
          <w:lang w:eastAsia="en-GB"/>
        </w:rPr>
        <w:t xml:space="preserve">into ethics based on the </w:t>
      </w:r>
      <w:r w:rsidR="00522B86" w:rsidRPr="00522B86">
        <w:rPr>
          <w:rFonts w:eastAsia="Times New Roman" w:cs="Times New Roman"/>
          <w:szCs w:val="24"/>
          <w:lang w:eastAsia="en-GB"/>
        </w:rPr>
        <w:t>Zhao et al. (2020)</w:t>
      </w:r>
      <w:r w:rsidR="00522B86">
        <w:rPr>
          <w:rFonts w:eastAsia="Times New Roman" w:cs="Times New Roman"/>
          <w:szCs w:val="24"/>
          <w:lang w:eastAsia="en-GB"/>
        </w:rPr>
        <w:t xml:space="preserve"> illustrate the lengths to which researchers should go to align their research with ethical principles. You </w:t>
      </w:r>
      <w:r w:rsidR="00522B86" w:rsidRPr="00522B86">
        <w:rPr>
          <w:rFonts w:eastAsia="Times New Roman" w:cs="Times New Roman"/>
          <w:szCs w:val="24"/>
          <w:lang w:eastAsia="en-GB"/>
        </w:rPr>
        <w:t xml:space="preserve">reflect on the importance of establishing whether participants understand the value of the research in which they are to participate. </w:t>
      </w:r>
      <w:r w:rsidR="00522B86">
        <w:rPr>
          <w:rFonts w:eastAsia="Times New Roman" w:cs="Times New Roman"/>
          <w:szCs w:val="24"/>
          <w:lang w:eastAsia="en-GB"/>
        </w:rPr>
        <w:t xml:space="preserve">Consistent with </w:t>
      </w:r>
      <w:proofErr w:type="spellStart"/>
      <w:r w:rsidR="00522B86">
        <w:rPr>
          <w:rFonts w:eastAsia="Times New Roman" w:cs="Times New Roman"/>
          <w:szCs w:val="24"/>
          <w:lang w:eastAsia="en-GB"/>
        </w:rPr>
        <w:t>Miteu</w:t>
      </w:r>
      <w:proofErr w:type="spellEnd"/>
      <w:r w:rsidR="00522B86">
        <w:rPr>
          <w:rFonts w:eastAsia="Times New Roman" w:cs="Times New Roman"/>
          <w:szCs w:val="24"/>
          <w:lang w:eastAsia="en-GB"/>
        </w:rPr>
        <w:t xml:space="preserve"> (2024), a fair selection and treatment of participants is critical to protecting their rights. Pertaining to individuals with heroine, this implies ensuring that they understand their role in the study and providing them beneficial treatments or interventions in case of complications. While appreciating your effort, you could consider how the discussion informs the completion of your SPP. </w:t>
      </w:r>
      <w:r w:rsidR="00EC372E" w:rsidRPr="00522B86">
        <w:rPr>
          <w:rFonts w:eastAsia="Times New Roman" w:cs="Times New Roman"/>
          <w:szCs w:val="24"/>
          <w:lang w:eastAsia="en-GB"/>
        </w:rPr>
        <w:t>Great work overall in raising ethical awareness for this vulnerable population.</w:t>
      </w:r>
    </w:p>
    <w:p w14:paraId="6E3B020D" w14:textId="060CD7AD" w:rsidR="00522B86" w:rsidRDefault="00522B86" w:rsidP="00522B86">
      <w:pPr>
        <w:jc w:val="center"/>
        <w:rPr>
          <w:rFonts w:eastAsia="Times New Roman" w:cs="Times New Roman"/>
          <w:b/>
          <w:szCs w:val="24"/>
          <w:lang w:eastAsia="en-GB"/>
        </w:rPr>
      </w:pPr>
      <w:r>
        <w:rPr>
          <w:rFonts w:eastAsia="Times New Roman" w:cs="Times New Roman"/>
          <w:b/>
          <w:szCs w:val="24"/>
          <w:lang w:eastAsia="en-GB"/>
        </w:rPr>
        <w:t>References</w:t>
      </w:r>
    </w:p>
    <w:p w14:paraId="6B8F3966" w14:textId="77777777" w:rsidR="00522B86" w:rsidRPr="00522B86" w:rsidRDefault="00522B86" w:rsidP="00522B86">
      <w:pPr>
        <w:ind w:left="720" w:hanging="720"/>
        <w:rPr>
          <w:rFonts w:eastAsia="Times New Roman" w:cs="Times New Roman"/>
          <w:b/>
          <w:szCs w:val="24"/>
          <w:lang w:eastAsia="en-GB"/>
        </w:rPr>
      </w:pPr>
      <w:r w:rsidRPr="00522B86">
        <w:rPr>
          <w:rFonts w:cs="Times New Roman"/>
          <w:szCs w:val="24"/>
          <w:shd w:val="clear" w:color="auto" w:fill="FFFFFF"/>
        </w:rPr>
        <w:t xml:space="preserve">Melnyk, B.M. &amp; Fineout-Overholt, E. (2023). </w:t>
      </w:r>
      <w:r w:rsidRPr="00522B86">
        <w:rPr>
          <w:rFonts w:cs="Times New Roman"/>
          <w:i/>
          <w:szCs w:val="24"/>
          <w:shd w:val="clear" w:color="auto" w:fill="FFFFFF"/>
        </w:rPr>
        <w:t>Evidence-based practice in nursing &amp; healthcare: A guide to best practice</w:t>
      </w:r>
      <w:r w:rsidRPr="00522B86">
        <w:rPr>
          <w:rFonts w:cs="Times New Roman"/>
          <w:szCs w:val="24"/>
          <w:shd w:val="clear" w:color="auto" w:fill="FFFFFF"/>
        </w:rPr>
        <w:t xml:space="preserve"> (5th ed.). Wolters Kluwer.</w:t>
      </w:r>
    </w:p>
    <w:p w14:paraId="7099EC6C" w14:textId="77777777" w:rsidR="00522B86" w:rsidRPr="00522B86" w:rsidRDefault="00522B86" w:rsidP="00522B86">
      <w:pPr>
        <w:ind w:left="720" w:hanging="720"/>
        <w:rPr>
          <w:rFonts w:cs="Times New Roman"/>
          <w:color w:val="1B1B1B"/>
          <w:szCs w:val="24"/>
          <w:shd w:val="clear" w:color="auto" w:fill="FFFFFF"/>
        </w:rPr>
      </w:pPr>
      <w:proofErr w:type="spellStart"/>
      <w:r w:rsidRPr="00522B86">
        <w:rPr>
          <w:rFonts w:cs="Times New Roman"/>
          <w:color w:val="1B1B1B"/>
          <w:szCs w:val="24"/>
          <w:shd w:val="clear" w:color="auto" w:fill="FFFFFF"/>
        </w:rPr>
        <w:t>Miteu</w:t>
      </w:r>
      <w:proofErr w:type="spellEnd"/>
      <w:r w:rsidRPr="00522B86">
        <w:rPr>
          <w:rFonts w:cs="Times New Roman"/>
          <w:color w:val="1B1B1B"/>
          <w:szCs w:val="24"/>
          <w:shd w:val="clear" w:color="auto" w:fill="FFFFFF"/>
        </w:rPr>
        <w:t xml:space="preserve"> G. D. (2024). Ethics in scientific research: a lens into its importance, history, and future. </w:t>
      </w:r>
      <w:r w:rsidRPr="00522B86">
        <w:rPr>
          <w:rFonts w:cs="Times New Roman"/>
          <w:i/>
          <w:iCs/>
          <w:color w:val="1B1B1B"/>
          <w:szCs w:val="24"/>
          <w:shd w:val="clear" w:color="auto" w:fill="FFFFFF"/>
        </w:rPr>
        <w:t>Annals of medicine and surgery (2012)</w:t>
      </w:r>
      <w:r w:rsidRPr="00522B86">
        <w:rPr>
          <w:rFonts w:cs="Times New Roman"/>
          <w:color w:val="1B1B1B"/>
          <w:szCs w:val="24"/>
          <w:shd w:val="clear" w:color="auto" w:fill="FFFFFF"/>
        </w:rPr>
        <w:t>, </w:t>
      </w:r>
      <w:r w:rsidRPr="00522B86">
        <w:rPr>
          <w:rFonts w:cs="Times New Roman"/>
          <w:i/>
          <w:iCs/>
          <w:color w:val="1B1B1B"/>
          <w:szCs w:val="24"/>
          <w:shd w:val="clear" w:color="auto" w:fill="FFFFFF"/>
        </w:rPr>
        <w:t>86</w:t>
      </w:r>
      <w:r w:rsidRPr="00522B86">
        <w:rPr>
          <w:rFonts w:cs="Times New Roman"/>
          <w:color w:val="1B1B1B"/>
          <w:szCs w:val="24"/>
          <w:shd w:val="clear" w:color="auto" w:fill="FFFFFF"/>
        </w:rPr>
        <w:t xml:space="preserve">(5), 2395–2398. </w:t>
      </w:r>
      <w:hyperlink r:id="rId6" w:history="1">
        <w:r w:rsidRPr="00522B86">
          <w:rPr>
            <w:rStyle w:val="Hyperlink"/>
            <w:rFonts w:cs="Times New Roman"/>
            <w:szCs w:val="24"/>
            <w:shd w:val="clear" w:color="auto" w:fill="FFFFFF"/>
          </w:rPr>
          <w:t>https://doi.org/10.1097/MS9.0000000000001959</w:t>
        </w:r>
      </w:hyperlink>
    </w:p>
    <w:sectPr w:rsidR="00522B86" w:rsidRPr="00522B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72E"/>
    <w:rsid w:val="0015205D"/>
    <w:rsid w:val="00522B86"/>
    <w:rsid w:val="00B16352"/>
    <w:rsid w:val="00EC372E"/>
    <w:rsid w:val="00ED0BD5"/>
    <w:rsid w:val="00FC7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AAE27"/>
  <w15:chartTrackingRefBased/>
  <w15:docId w15:val="{11A706A3-5BD6-4D5A-AEBE-30322B912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rial"/>
        <w:sz w:val="24"/>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372E"/>
    <w:pPr>
      <w:spacing w:before="100" w:beforeAutospacing="1" w:after="100" w:afterAutospacing="1" w:line="240" w:lineRule="auto"/>
    </w:pPr>
    <w:rPr>
      <w:rFonts w:eastAsia="Times New Roman" w:cs="Times New Roman"/>
      <w:szCs w:val="24"/>
      <w:lang w:val="en-GB" w:eastAsia="en-GB"/>
    </w:rPr>
  </w:style>
  <w:style w:type="character" w:styleId="Strong">
    <w:name w:val="Strong"/>
    <w:basedOn w:val="DefaultParagraphFont"/>
    <w:uiPriority w:val="22"/>
    <w:qFormat/>
    <w:rsid w:val="00EC372E"/>
    <w:rPr>
      <w:b/>
      <w:bCs/>
    </w:rPr>
  </w:style>
  <w:style w:type="character" w:styleId="Hyperlink">
    <w:name w:val="Hyperlink"/>
    <w:basedOn w:val="DefaultParagraphFont"/>
    <w:uiPriority w:val="99"/>
    <w:unhideWhenUsed/>
    <w:rsid w:val="0015205D"/>
    <w:rPr>
      <w:color w:val="0563C1" w:themeColor="hyperlink"/>
      <w:u w:val="single"/>
    </w:rPr>
  </w:style>
  <w:style w:type="character" w:styleId="UnresolvedMention">
    <w:name w:val="Unresolved Mention"/>
    <w:basedOn w:val="DefaultParagraphFont"/>
    <w:uiPriority w:val="99"/>
    <w:semiHidden/>
    <w:unhideWhenUsed/>
    <w:rsid w:val="00522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23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97/MS9.0000000000001959" TargetMode="External"/><Relationship Id="rId5" Type="http://schemas.openxmlformats.org/officeDocument/2006/relationships/hyperlink" Target="https://doi.org/10.1159/000509119" TargetMode="External"/><Relationship Id="rId4" Type="http://schemas.openxmlformats.org/officeDocument/2006/relationships/hyperlink" Target="https://doi.org/10.1016/j.nurpra.2023.1049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1209</TotalTime>
  <Pages>2</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2025-06-11T07:08:00Z</dcterms:created>
  <dcterms:modified xsi:type="dcterms:W3CDTF">2025-06-12T14:30:00Z</dcterms:modified>
</cp:coreProperties>
</file>