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A272" w14:textId="77777777" w:rsidR="00717989" w:rsidRPr="00717989" w:rsidRDefault="00717989" w:rsidP="00F12782">
      <w:pPr>
        <w:rPr>
          <w:rFonts w:ascii="Times New Roman" w:hAnsi="Times New Roman" w:cs="Times New Roman"/>
          <w:b/>
          <w:bCs/>
          <w:color w:val="EE0000"/>
          <w:sz w:val="36"/>
          <w:szCs w:val="36"/>
        </w:rPr>
      </w:pPr>
    </w:p>
    <w:p w14:paraId="589D8FB4" w14:textId="77777777" w:rsidR="00717989" w:rsidRDefault="00717989" w:rsidP="00717989">
      <w:pPr>
        <w:pBdr>
          <w:top w:val="single" w:sz="6" w:space="0" w:color="auto"/>
        </w:pBdr>
        <w:spacing w:after="75" w:line="240" w:lineRule="auto"/>
        <w:jc w:val="center"/>
        <w:outlineLvl w:val="1"/>
        <w:rPr>
          <w:rFonts w:ascii="Times New Roman" w:eastAsia="Times New Roman" w:hAnsi="Times New Roman" w:cs="Times New Roman"/>
          <w:color w:val="EE0000"/>
          <w:kern w:val="0"/>
          <w:sz w:val="40"/>
          <w:szCs w:val="40"/>
          <w:shd w:val="clear" w:color="auto" w:fill="FFFFFF"/>
          <w14:ligatures w14:val="none"/>
        </w:rPr>
      </w:pPr>
    </w:p>
    <w:p w14:paraId="7BCDF895" w14:textId="6831E16F" w:rsidR="00717989" w:rsidRDefault="00717989" w:rsidP="00717989">
      <w:pPr>
        <w:pBdr>
          <w:top w:val="single" w:sz="6" w:space="0" w:color="auto"/>
        </w:pBdr>
        <w:spacing w:after="75" w:line="240" w:lineRule="auto"/>
        <w:jc w:val="center"/>
        <w:outlineLvl w:val="1"/>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Week 5</w:t>
      </w:r>
      <w:r>
        <w:rPr>
          <w:rFonts w:ascii="Times New Roman" w:eastAsia="Times New Roman" w:hAnsi="Times New Roman" w:cs="Times New Roman"/>
          <w:color w:val="EE0000"/>
          <w:kern w:val="0"/>
          <w:sz w:val="40"/>
          <w:szCs w:val="40"/>
          <w:shd w:val="clear" w:color="auto" w:fill="FFFFFF"/>
          <w14:ligatures w14:val="none"/>
        </w:rPr>
        <w:t xml:space="preserve"> </w:t>
      </w:r>
      <w:r w:rsidRPr="00717989">
        <w:rPr>
          <w:rFonts w:ascii="Times New Roman" w:eastAsia="Times New Roman" w:hAnsi="Times New Roman" w:cs="Times New Roman"/>
          <w:color w:val="EE0000"/>
          <w:kern w:val="0"/>
          <w:sz w:val="40"/>
          <w:szCs w:val="40"/>
          <w:shd w:val="clear" w:color="auto" w:fill="FFFFFF"/>
          <w14:ligatures w14:val="none"/>
        </w:rPr>
        <w:t>Discussion NR 711</w:t>
      </w:r>
    </w:p>
    <w:p w14:paraId="5739E468" w14:textId="2F9ED7EA" w:rsidR="00717989" w:rsidRPr="00717989" w:rsidRDefault="00717989" w:rsidP="00717989">
      <w:pPr>
        <w:pBdr>
          <w:top w:val="single" w:sz="6" w:space="0" w:color="auto"/>
        </w:pBdr>
        <w:spacing w:after="75" w:line="240" w:lineRule="auto"/>
        <w:jc w:val="center"/>
        <w:outlineLvl w:val="1"/>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Operating Budget</w:t>
      </w:r>
    </w:p>
    <w:p w14:paraId="62FC5CA5" w14:textId="77777777" w:rsidR="00717989" w:rsidRPr="00717989" w:rsidRDefault="00717989" w:rsidP="00717989">
      <w:pPr>
        <w:spacing w:after="0" w:line="240" w:lineRule="auto"/>
        <w:jc w:val="center"/>
        <w:outlineLvl w:val="2"/>
        <w:rPr>
          <w:rFonts w:ascii="Times New Roman" w:eastAsia="Times New Roman" w:hAnsi="Times New Roman" w:cs="Times New Roman"/>
          <w:color w:val="EE0000"/>
          <w:spacing w:val="45"/>
          <w:kern w:val="0"/>
          <w:sz w:val="40"/>
          <w:szCs w:val="40"/>
          <w:shd w:val="clear" w:color="auto" w:fill="FFFFFF"/>
          <w14:ligatures w14:val="none"/>
        </w:rPr>
      </w:pPr>
      <w:r w:rsidRPr="00717989">
        <w:rPr>
          <w:rFonts w:ascii="Times New Roman" w:eastAsia="Times New Roman" w:hAnsi="Times New Roman" w:cs="Times New Roman"/>
          <w:color w:val="EE0000"/>
          <w:spacing w:val="45"/>
          <w:kern w:val="0"/>
          <w:sz w:val="40"/>
          <w:szCs w:val="40"/>
          <w:shd w:val="clear" w:color="auto" w:fill="FFFFFF"/>
          <w14:ligatures w14:val="none"/>
        </w:rPr>
        <w:t>Discussion</w:t>
      </w:r>
    </w:p>
    <w:p w14:paraId="067B113E" w14:textId="77777777" w:rsidR="00717989" w:rsidRPr="00717989" w:rsidRDefault="00717989" w:rsidP="00717989">
      <w:pPr>
        <w:spacing w:before="600" w:after="300" w:line="240" w:lineRule="auto"/>
        <w:outlineLvl w:val="3"/>
        <w:rPr>
          <w:rFonts w:ascii="Times New Roman" w:eastAsia="Times New Roman" w:hAnsi="Times New Roman" w:cs="Times New Roman"/>
          <w:b/>
          <w:bCs/>
          <w:color w:val="EE0000"/>
          <w:spacing w:val="45"/>
          <w:kern w:val="0"/>
          <w:sz w:val="40"/>
          <w:szCs w:val="40"/>
          <w:u w:val="single"/>
          <w:shd w:val="clear" w:color="auto" w:fill="FFFFFF"/>
          <w14:ligatures w14:val="none"/>
        </w:rPr>
      </w:pPr>
      <w:r w:rsidRPr="00717989">
        <w:rPr>
          <w:rFonts w:ascii="Times New Roman" w:eastAsia="Times New Roman" w:hAnsi="Times New Roman" w:cs="Times New Roman"/>
          <w:b/>
          <w:bCs/>
          <w:color w:val="EE0000"/>
          <w:spacing w:val="45"/>
          <w:kern w:val="0"/>
          <w:sz w:val="40"/>
          <w:szCs w:val="40"/>
          <w:u w:val="single"/>
          <w:shd w:val="clear" w:color="auto" w:fill="FFFFFF"/>
          <w14:ligatures w14:val="none"/>
        </w:rPr>
        <w:t>Purpose</w:t>
      </w:r>
    </w:p>
    <w:p w14:paraId="3A512F32" w14:textId="77777777" w:rsidR="00717989" w:rsidRPr="00717989" w:rsidRDefault="00717989" w:rsidP="00717989">
      <w:pPr>
        <w:spacing w:before="180" w:after="180" w:line="240" w:lineRule="auto"/>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The purpose of this discussion is to explore the role DNP-prepared nurse in creating a budget, effective financial planning, and determining the allocation of resources. </w:t>
      </w:r>
    </w:p>
    <w:p w14:paraId="578C696E" w14:textId="77777777" w:rsidR="00717989" w:rsidRPr="00717989" w:rsidRDefault="00717989" w:rsidP="00717989">
      <w:pPr>
        <w:spacing w:before="600" w:after="300" w:line="240" w:lineRule="auto"/>
        <w:outlineLvl w:val="3"/>
        <w:rPr>
          <w:rFonts w:ascii="Times New Roman" w:eastAsia="Times New Roman" w:hAnsi="Times New Roman" w:cs="Times New Roman"/>
          <w:color w:val="EE0000"/>
          <w:spacing w:val="45"/>
          <w:kern w:val="0"/>
          <w:sz w:val="40"/>
          <w:szCs w:val="40"/>
          <w:shd w:val="clear" w:color="auto" w:fill="FFFFFF"/>
          <w14:ligatures w14:val="none"/>
        </w:rPr>
      </w:pPr>
      <w:r w:rsidRPr="00717989">
        <w:rPr>
          <w:rFonts w:ascii="Times New Roman" w:eastAsia="Times New Roman" w:hAnsi="Times New Roman" w:cs="Times New Roman"/>
          <w:color w:val="EE0000"/>
          <w:spacing w:val="45"/>
          <w:kern w:val="0"/>
          <w:sz w:val="40"/>
          <w:szCs w:val="40"/>
          <w:shd w:val="clear" w:color="auto" w:fill="FFFFFF"/>
          <w14:ligatures w14:val="none"/>
        </w:rPr>
        <w:t>Instructions</w:t>
      </w:r>
    </w:p>
    <w:p w14:paraId="40B579C0" w14:textId="77777777" w:rsidR="00717989" w:rsidRPr="00717989" w:rsidRDefault="00717989" w:rsidP="00717989">
      <w:pPr>
        <w:spacing w:before="180" w:after="180" w:line="240" w:lineRule="auto"/>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Reflect upon your readings and professional experience and examine the role of the DNP-prepared department or organizational leader in navigating the following:</w:t>
      </w:r>
    </w:p>
    <w:p w14:paraId="0D0C9DF5" w14:textId="77777777" w:rsidR="00717989" w:rsidRPr="00717989" w:rsidRDefault="00717989" w:rsidP="00717989">
      <w:pPr>
        <w:numPr>
          <w:ilvl w:val="0"/>
          <w:numId w:val="1"/>
        </w:numPr>
        <w:spacing w:before="100" w:beforeAutospacing="1" w:after="100" w:afterAutospacing="1" w:line="240" w:lineRule="auto"/>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Planning and executing the operating budget</w:t>
      </w:r>
    </w:p>
    <w:p w14:paraId="3814865D" w14:textId="77777777" w:rsidR="00717989" w:rsidRPr="00717989" w:rsidRDefault="00717989" w:rsidP="00717989">
      <w:pPr>
        <w:numPr>
          <w:ilvl w:val="0"/>
          <w:numId w:val="1"/>
        </w:numPr>
        <w:spacing w:before="100" w:beforeAutospacing="1" w:after="100" w:afterAutospacing="1" w:line="240" w:lineRule="auto"/>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Controlling cost overruns and overtime</w:t>
      </w:r>
    </w:p>
    <w:p w14:paraId="067366C5" w14:textId="77777777" w:rsidR="00717989" w:rsidRPr="00717989" w:rsidRDefault="00717989" w:rsidP="00717989">
      <w:pPr>
        <w:numPr>
          <w:ilvl w:val="0"/>
          <w:numId w:val="1"/>
        </w:numPr>
        <w:spacing w:before="100" w:beforeAutospacing="1" w:after="100" w:afterAutospacing="1" w:line="240" w:lineRule="auto"/>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Explaining variances: i.e., Defending overtime hours associated with patient census or acuity fluctuations</w:t>
      </w:r>
    </w:p>
    <w:p w14:paraId="143A43E6" w14:textId="77777777" w:rsidR="00717989" w:rsidRPr="00717989" w:rsidRDefault="00717989" w:rsidP="00717989">
      <w:pPr>
        <w:numPr>
          <w:ilvl w:val="0"/>
          <w:numId w:val="1"/>
        </w:numPr>
        <w:spacing w:before="100" w:beforeAutospacing="1" w:after="100" w:afterAutospacing="1" w:line="240" w:lineRule="auto"/>
        <w:rPr>
          <w:rFonts w:ascii="Times New Roman" w:eastAsia="Times New Roman" w:hAnsi="Times New Roman" w:cs="Times New Roman"/>
          <w:color w:val="EE0000"/>
          <w:kern w:val="0"/>
          <w:sz w:val="40"/>
          <w:szCs w:val="40"/>
          <w:shd w:val="clear" w:color="auto" w:fill="FFFFFF"/>
          <w14:ligatures w14:val="none"/>
        </w:rPr>
      </w:pPr>
      <w:r w:rsidRPr="00717989">
        <w:rPr>
          <w:rFonts w:ascii="Times New Roman" w:eastAsia="Times New Roman" w:hAnsi="Times New Roman" w:cs="Times New Roman"/>
          <w:color w:val="EE0000"/>
          <w:kern w:val="0"/>
          <w:sz w:val="40"/>
          <w:szCs w:val="40"/>
          <w:shd w:val="clear" w:color="auto" w:fill="FFFFFF"/>
          <w14:ligatures w14:val="none"/>
        </w:rPr>
        <w:t>Securing funds for staff’s ongoing competency training and professional development</w:t>
      </w:r>
    </w:p>
    <w:p w14:paraId="7686EF74" w14:textId="77777777" w:rsidR="00717989" w:rsidRDefault="00717989" w:rsidP="00F12782">
      <w:pPr>
        <w:rPr>
          <w:b/>
          <w:bCs/>
          <w:color w:val="EE0000"/>
        </w:rPr>
      </w:pPr>
    </w:p>
    <w:p w14:paraId="741A850F" w14:textId="77777777" w:rsidR="00717989" w:rsidRDefault="00717989" w:rsidP="00F12782">
      <w:pPr>
        <w:rPr>
          <w:b/>
          <w:bCs/>
          <w:color w:val="EE0000"/>
        </w:rPr>
      </w:pPr>
    </w:p>
    <w:p w14:paraId="2CE92C1D" w14:textId="77777777" w:rsidR="00AB11A1" w:rsidRDefault="00AB11A1" w:rsidP="00F12782">
      <w:pPr>
        <w:rPr>
          <w:b/>
          <w:bCs/>
          <w:color w:val="EE0000"/>
        </w:rPr>
      </w:pPr>
    </w:p>
    <w:p w14:paraId="2D0C5509" w14:textId="318BD821" w:rsidR="00AB11A1" w:rsidRPr="00774208" w:rsidRDefault="00AB11A1" w:rsidP="00AB11A1">
      <w:pPr>
        <w:rPr>
          <w:b/>
          <w:bCs/>
          <w:sz w:val="44"/>
          <w:szCs w:val="44"/>
        </w:rPr>
      </w:pPr>
      <w:r w:rsidRPr="00774208">
        <w:rPr>
          <w:b/>
          <w:bCs/>
          <w:sz w:val="44"/>
          <w:szCs w:val="44"/>
        </w:rPr>
        <w:lastRenderedPageBreak/>
        <w:t>Week 5</w:t>
      </w:r>
      <w:r w:rsidR="00774208" w:rsidRPr="00774208">
        <w:rPr>
          <w:b/>
          <w:bCs/>
          <w:sz w:val="44"/>
          <w:szCs w:val="44"/>
        </w:rPr>
        <w:t xml:space="preserve"> References </w:t>
      </w:r>
    </w:p>
    <w:p w14:paraId="4D26F457" w14:textId="5ED35D18" w:rsidR="00AB11A1" w:rsidRPr="00D16650" w:rsidRDefault="00774208" w:rsidP="00AB11A1">
      <w:pPr>
        <w:rPr>
          <w:sz w:val="44"/>
          <w:szCs w:val="44"/>
          <w:u w:val="single"/>
        </w:rPr>
      </w:pPr>
      <w:r>
        <w:rPr>
          <w:sz w:val="44"/>
          <w:szCs w:val="44"/>
          <w:u w:val="single"/>
        </w:rPr>
        <w:t>You can include references, and I also included some of the lessons</w:t>
      </w:r>
      <w:r w:rsidR="005B1DB9">
        <w:rPr>
          <w:sz w:val="44"/>
          <w:szCs w:val="44"/>
          <w:u w:val="single"/>
        </w:rPr>
        <w:t xml:space="preserve"> to aid you.</w:t>
      </w:r>
    </w:p>
    <w:p w14:paraId="6A787EAD" w14:textId="77777777" w:rsidR="00AB11A1" w:rsidRPr="00D16650" w:rsidRDefault="00AB11A1" w:rsidP="00AB11A1">
      <w:pPr>
        <w:rPr>
          <w:b/>
          <w:bCs/>
          <w:sz w:val="36"/>
          <w:szCs w:val="36"/>
        </w:rPr>
      </w:pPr>
      <w:r w:rsidRPr="00D16650">
        <w:rPr>
          <w:b/>
          <w:bCs/>
          <w:sz w:val="36"/>
          <w:szCs w:val="36"/>
        </w:rPr>
        <w:t>American Organization of Nurse Executives &amp; American Organization for Nursing Leadership. (2015). AONL nurse manager competencies. https://www.aonl.org/system/files/media/file/2019/04/nurse-manager-competencies.pdf</w:t>
      </w:r>
    </w:p>
    <w:p w14:paraId="2BA0A138" w14:textId="77777777" w:rsidR="00AB11A1" w:rsidRPr="00D16650" w:rsidRDefault="00AB11A1" w:rsidP="00AB11A1">
      <w:pPr>
        <w:rPr>
          <w:b/>
          <w:bCs/>
          <w:sz w:val="36"/>
          <w:szCs w:val="36"/>
        </w:rPr>
      </w:pPr>
    </w:p>
    <w:p w14:paraId="4C55AA2C" w14:textId="77777777" w:rsidR="00AB11A1" w:rsidRPr="00D16650" w:rsidRDefault="00AB11A1" w:rsidP="00AB11A1">
      <w:pPr>
        <w:rPr>
          <w:b/>
          <w:bCs/>
          <w:sz w:val="36"/>
          <w:szCs w:val="36"/>
        </w:rPr>
      </w:pPr>
      <w:r w:rsidRPr="00D16650">
        <w:rPr>
          <w:b/>
          <w:bCs/>
          <w:sz w:val="36"/>
          <w:szCs w:val="36"/>
        </w:rPr>
        <w:t>Jones, C. B., Finkler, S. A., Kovner, C. T., &amp; Mose, J. N. (2019). Financial management for nurse managers and executives (5th ed.). Elsevier.</w:t>
      </w:r>
    </w:p>
    <w:p w14:paraId="0D6E491B" w14:textId="77777777" w:rsidR="00AB11A1" w:rsidRPr="00D16650" w:rsidRDefault="00AB11A1" w:rsidP="00AB11A1">
      <w:pPr>
        <w:rPr>
          <w:b/>
          <w:bCs/>
          <w:sz w:val="36"/>
          <w:szCs w:val="36"/>
        </w:rPr>
      </w:pPr>
    </w:p>
    <w:p w14:paraId="5AF75298" w14:textId="77777777" w:rsidR="00AB11A1" w:rsidRPr="00D16650" w:rsidRDefault="00AB11A1" w:rsidP="00AB11A1">
      <w:pPr>
        <w:rPr>
          <w:b/>
          <w:bCs/>
          <w:sz w:val="36"/>
          <w:szCs w:val="36"/>
        </w:rPr>
      </w:pPr>
      <w:r w:rsidRPr="00D16650">
        <w:rPr>
          <w:b/>
          <w:bCs/>
          <w:sz w:val="36"/>
          <w:szCs w:val="36"/>
        </w:rPr>
        <w:t>Rundio, A. (2022). The nurse manager’s guide to budgeting and finance (3rd ed.). Sigma Theta Tau International.</w:t>
      </w:r>
    </w:p>
    <w:p w14:paraId="5D287D7D" w14:textId="77777777" w:rsidR="00AB11A1" w:rsidRPr="00D16650" w:rsidRDefault="00AB11A1" w:rsidP="00AB11A1">
      <w:pPr>
        <w:rPr>
          <w:b/>
          <w:bCs/>
          <w:sz w:val="36"/>
          <w:szCs w:val="36"/>
        </w:rPr>
      </w:pPr>
    </w:p>
    <w:p w14:paraId="381CC427" w14:textId="7563104E" w:rsidR="00AB11A1" w:rsidRDefault="00AB11A1" w:rsidP="00AB11A1">
      <w:pPr>
        <w:rPr>
          <w:b/>
          <w:bCs/>
          <w:sz w:val="36"/>
          <w:szCs w:val="36"/>
        </w:rPr>
      </w:pPr>
      <w:r w:rsidRPr="00D16650">
        <w:rPr>
          <w:b/>
          <w:bCs/>
          <w:sz w:val="36"/>
          <w:szCs w:val="36"/>
        </w:rPr>
        <w:t xml:space="preserve">Waxman, K. T., &amp; Knighten, M. L. (2023). Financial and business management for the Doctor of Nursing Practice (3rd ed.). Springer Publishing Company. </w:t>
      </w:r>
    </w:p>
    <w:p w14:paraId="421BE124" w14:textId="77777777" w:rsidR="00361A05" w:rsidRDefault="00361A05" w:rsidP="00AB11A1">
      <w:pPr>
        <w:rPr>
          <w:b/>
          <w:bCs/>
          <w:sz w:val="36"/>
          <w:szCs w:val="36"/>
        </w:rPr>
      </w:pPr>
    </w:p>
    <w:p w14:paraId="0432DEF5" w14:textId="77777777" w:rsidR="00361A05" w:rsidRDefault="00361A05" w:rsidP="00AB11A1">
      <w:pPr>
        <w:rPr>
          <w:b/>
          <w:bCs/>
          <w:sz w:val="36"/>
          <w:szCs w:val="36"/>
        </w:rPr>
      </w:pPr>
    </w:p>
    <w:p w14:paraId="4E7F8687" w14:textId="77777777" w:rsidR="00361A05" w:rsidRDefault="00361A05" w:rsidP="00AB11A1">
      <w:pPr>
        <w:rPr>
          <w:b/>
          <w:bCs/>
          <w:sz w:val="36"/>
          <w:szCs w:val="36"/>
        </w:rPr>
      </w:pPr>
    </w:p>
    <w:p w14:paraId="766BB8D4" w14:textId="77777777" w:rsidR="004044E9" w:rsidRDefault="004044E9" w:rsidP="00AB11A1">
      <w:pPr>
        <w:rPr>
          <w:b/>
          <w:bCs/>
          <w:sz w:val="36"/>
          <w:szCs w:val="36"/>
        </w:rPr>
      </w:pPr>
    </w:p>
    <w:p w14:paraId="46481414" w14:textId="77777777" w:rsidR="005B1DB9" w:rsidRPr="005B1DB9" w:rsidRDefault="005B1DB9" w:rsidP="005B1DB9">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5B1DB9">
        <w:rPr>
          <w:rFonts w:ascii="Lato" w:eastAsia="Times New Roman" w:hAnsi="Lato" w:cs="Times New Roman"/>
          <w:kern w:val="0"/>
          <w:sz w:val="27"/>
          <w:szCs w:val="27"/>
          <w14:ligatures w14:val="none"/>
        </w:rPr>
        <w:t>Week 5</w:t>
      </w:r>
      <w:r w:rsidRPr="005B1DB9">
        <w:rPr>
          <w:rFonts w:ascii="Lato" w:eastAsia="Times New Roman" w:hAnsi="Lato" w:cs="Times New Roman"/>
          <w:kern w:val="0"/>
          <w:sz w:val="45"/>
          <w:szCs w:val="45"/>
          <w14:ligatures w14:val="none"/>
        </w:rPr>
        <w:t>Lesson 1</w:t>
      </w:r>
    </w:p>
    <w:p w14:paraId="56370F9E" w14:textId="77777777" w:rsidR="005B1DB9" w:rsidRPr="005B1DB9" w:rsidRDefault="005B1DB9" w:rsidP="005B1DB9">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5B1DB9">
        <w:rPr>
          <w:rFonts w:ascii="Lato" w:eastAsia="Times New Roman" w:hAnsi="Lato" w:cs="Times New Roman"/>
          <w:color w:val="000000"/>
          <w:kern w:val="0"/>
          <w:sz w:val="30"/>
          <w:szCs w:val="30"/>
          <w14:ligatures w14:val="none"/>
        </w:rPr>
        <w:t>Healthcare Finance and Economics</w:t>
      </w:r>
    </w:p>
    <w:p w14:paraId="195EFDC3" w14:textId="77777777" w:rsidR="005B1DB9" w:rsidRPr="005B1DB9" w:rsidRDefault="005B1DB9" w:rsidP="005B1DB9">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5B1DB9">
        <w:rPr>
          <w:rFonts w:ascii="Helvetica" w:eastAsia="Times New Roman" w:hAnsi="Helvetica" w:cs="Times New Roman"/>
          <w:color w:val="000000"/>
          <w:spacing w:val="45"/>
          <w:kern w:val="0"/>
          <w:sz w:val="33"/>
          <w:szCs w:val="33"/>
          <w14:ligatures w14:val="none"/>
        </w:rPr>
        <w:t>Healthcare Financing</w:t>
      </w:r>
    </w:p>
    <w:p w14:paraId="6C39E1C0" w14:textId="77777777" w:rsidR="005B1DB9" w:rsidRPr="005B1DB9" w:rsidRDefault="005B1DB9" w:rsidP="005B1DB9">
      <w:pPr>
        <w:shd w:val="clear" w:color="auto" w:fill="FFFFFF"/>
        <w:spacing w:before="180" w:after="180" w:line="240" w:lineRule="auto"/>
        <w:rPr>
          <w:rFonts w:ascii="Lato" w:eastAsia="Times New Roman" w:hAnsi="Lato" w:cs="Times New Roman"/>
          <w:color w:val="2D3B45"/>
          <w:kern w:val="0"/>
          <w14:ligatures w14:val="none"/>
        </w:rPr>
      </w:pPr>
      <w:r w:rsidRPr="005B1DB9">
        <w:rPr>
          <w:rFonts w:ascii="Lato" w:eastAsia="Times New Roman" w:hAnsi="Lato" w:cs="Times New Roman"/>
          <w:color w:val="2D3B45"/>
          <w:kern w:val="0"/>
          <w14:ligatures w14:val="none"/>
        </w:rPr>
        <w:t>There are major considerations in analyzing financial performance. The DNP-prepared nurse should consider the current financial state, the capacity for the organization to perform its mission, and efficiency in the delivery of services.</w:t>
      </w:r>
    </w:p>
    <w:p w14:paraId="039680A2" w14:textId="77777777" w:rsidR="005B1DB9" w:rsidRPr="005B1DB9" w:rsidRDefault="005B1DB9" w:rsidP="005B1DB9">
      <w:pPr>
        <w:shd w:val="clear" w:color="auto" w:fill="FFFFFF"/>
        <w:spacing w:before="180" w:after="180" w:line="240" w:lineRule="auto"/>
        <w:rPr>
          <w:rFonts w:ascii="Lato" w:eastAsia="Times New Roman" w:hAnsi="Lato" w:cs="Times New Roman"/>
          <w:color w:val="2D3B45"/>
          <w:kern w:val="0"/>
          <w14:ligatures w14:val="none"/>
        </w:rPr>
      </w:pPr>
      <w:r w:rsidRPr="005B1DB9">
        <w:rPr>
          <w:rFonts w:ascii="Lato" w:eastAsia="Times New Roman" w:hAnsi="Lato" w:cs="Times New Roman"/>
          <w:color w:val="2D3B45"/>
          <w:kern w:val="0"/>
          <w14:ligatures w14:val="none"/>
        </w:rPr>
        <w:t>Several methods for analyzing financial performance may be used:</w:t>
      </w:r>
    </w:p>
    <w:p w14:paraId="3FD18052" w14:textId="77777777" w:rsidR="005B1DB9" w:rsidRPr="005B1DB9" w:rsidRDefault="005B1DB9" w:rsidP="005B1DB9">
      <w:pPr>
        <w:shd w:val="clear" w:color="auto" w:fill="FFFFFF"/>
        <w:spacing w:before="180" w:after="180" w:line="240" w:lineRule="auto"/>
        <w:jc w:val="center"/>
        <w:rPr>
          <w:rFonts w:ascii="Lato" w:eastAsia="Times New Roman" w:hAnsi="Lato" w:cs="Times New Roman"/>
          <w:color w:val="2D3B45"/>
          <w:kern w:val="0"/>
          <w14:ligatures w14:val="none"/>
        </w:rPr>
      </w:pPr>
      <w:r w:rsidRPr="005B1DB9">
        <w:rPr>
          <w:rFonts w:ascii="Lato" w:eastAsia="Times New Roman" w:hAnsi="Lato" w:cs="Times New Roman"/>
          <w:noProof/>
          <w:color w:val="2D3B45"/>
          <w:kern w:val="0"/>
          <w14:ligatures w14:val="none"/>
        </w:rPr>
        <mc:AlternateContent>
          <mc:Choice Requires="wps">
            <w:drawing>
              <wp:inline distT="0" distB="0" distL="0" distR="0" wp14:anchorId="612CCD49" wp14:editId="7EAA1946">
                <wp:extent cx="508557" cy="238125"/>
                <wp:effectExtent l="0" t="0" r="0" b="9525"/>
                <wp:docPr id="50796329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508557"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6FB974" id="AutoShape 3" o:spid="_x0000_s1026" style="width:40.05pt;height:18.7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" filled="f" stroked="f">
                <o:lock v:ext="edit" aspectratio="t"/>
                <w10:anchorlock/>
              </v:rect>
            </w:pict>
          </mc:Fallback>
        </mc:AlternateContent>
      </w:r>
    </w:p>
    <w:p w14:paraId="6334AFD7" w14:textId="77777777" w:rsidR="005B1DB9" w:rsidRPr="005B1DB9" w:rsidRDefault="005B1DB9" w:rsidP="005B1DB9">
      <w:pPr>
        <w:pBdr>
          <w:top w:val="single" w:sz="6" w:space="0" w:color="CCCCCC"/>
          <w:left w:val="single" w:sz="6" w:space="0" w:color="CCCCCC"/>
          <w:bottom w:val="single" w:sz="6" w:space="0" w:color="BBBBBB"/>
          <w:right w:val="single" w:sz="6" w:space="0" w:color="CCCCCC"/>
        </w:pBdr>
        <w:shd w:val="clear" w:color="auto" w:fill="F5F5F5"/>
        <w:spacing w:after="30" w:line="240" w:lineRule="auto"/>
        <w:jc w:val="center"/>
        <w:outlineLvl w:val="2"/>
        <w:rPr>
          <w:rFonts w:ascii="Lato" w:eastAsia="Times New Roman" w:hAnsi="Lato" w:cs="Times New Roman"/>
          <w:b/>
          <w:bCs/>
          <w:color w:val="333333"/>
          <w:kern w:val="0"/>
          <w:sz w:val="31"/>
          <w:szCs w:val="31"/>
          <w14:ligatures w14:val="none"/>
        </w:rPr>
      </w:pPr>
      <w:hyperlink r:id="rId6" w:anchor="kl_panel_0" w:history="1">
        <w:r w:rsidRPr="005B1DB9">
          <w:rPr>
            <w:rFonts w:ascii="Lato" w:eastAsia="Times New Roman" w:hAnsi="Lato" w:cs="Times New Roman"/>
            <w:color w:val="333333"/>
            <w:kern w:val="0"/>
            <w:sz w:val="31"/>
            <w:szCs w:val="31"/>
            <w:u w:val="single"/>
            <w14:ligatures w14:val="none"/>
          </w:rPr>
          <w:t>Methods for Analyzing Financial Performance Image Description</w:t>
        </w:r>
      </w:hyperlink>
    </w:p>
    <w:p w14:paraId="774AB414" w14:textId="77777777" w:rsidR="005B1DB9" w:rsidRPr="005B1DB9" w:rsidRDefault="005B1DB9" w:rsidP="005B1DB9">
      <w:pPr>
        <w:shd w:val="clear" w:color="auto" w:fill="FFFFFF"/>
        <w:spacing w:before="180" w:after="180" w:line="240" w:lineRule="auto"/>
        <w:rPr>
          <w:rFonts w:ascii="Lato" w:eastAsia="Times New Roman" w:hAnsi="Lato" w:cs="Times New Roman"/>
          <w:color w:val="2D3B45"/>
          <w:kern w:val="0"/>
          <w14:ligatures w14:val="none"/>
        </w:rPr>
      </w:pPr>
      <w:r w:rsidRPr="005B1DB9">
        <w:rPr>
          <w:rFonts w:ascii="Lato" w:eastAsia="Times New Roman" w:hAnsi="Lato" w:cs="Times New Roman"/>
          <w:color w:val="2D3B45"/>
          <w:kern w:val="0"/>
          <w14:ligatures w14:val="none"/>
        </w:rPr>
        <w:t>The relationship of fixed costs to variable costs may be calculated relative to profitability. Percentages may be calculated based on data from financial statements to compare an organization's financial performance over time or among other similar healthcare organizations. Ratios may be calculated from financial statement data for analysis and comparison. Operating analysis, using data not usually found in the financial statements, may also be calculated and interpreted.</w:t>
      </w:r>
    </w:p>
    <w:p w14:paraId="07EB4F77" w14:textId="77777777" w:rsidR="005B1DB9" w:rsidRPr="005B1DB9" w:rsidRDefault="005B1DB9" w:rsidP="005B1DB9">
      <w:pPr>
        <w:shd w:val="clear" w:color="auto" w:fill="FFFFFF"/>
        <w:spacing w:before="180" w:after="180" w:line="240" w:lineRule="auto"/>
        <w:rPr>
          <w:rFonts w:ascii="Lato" w:eastAsia="Times New Roman" w:hAnsi="Lato" w:cs="Times New Roman"/>
          <w:color w:val="2D3B45"/>
          <w:kern w:val="0"/>
          <w14:ligatures w14:val="none"/>
        </w:rPr>
      </w:pPr>
      <w:r w:rsidRPr="005B1DB9">
        <w:rPr>
          <w:rFonts w:ascii="Lato" w:eastAsia="Times New Roman" w:hAnsi="Lato" w:cs="Times New Roman"/>
          <w:color w:val="2D3B45"/>
          <w:kern w:val="0"/>
          <w14:ligatures w14:val="none"/>
        </w:rPr>
        <w:t>Efficiency is an important concept in examining finances and the healthcare market. Four types of efficiency may be attained: Pareto, technical, production, and allocative.</w:t>
      </w:r>
    </w:p>
    <w:p w14:paraId="01E7FF10" w14:textId="77777777" w:rsidR="005B1DB9" w:rsidRDefault="005B1DB9" w:rsidP="00AB11A1">
      <w:pPr>
        <w:rPr>
          <w:b/>
          <w:bCs/>
          <w:sz w:val="36"/>
          <w:szCs w:val="36"/>
        </w:rPr>
      </w:pPr>
    </w:p>
    <w:p w14:paraId="36B3DD8A" w14:textId="77777777" w:rsidR="005B1DB9" w:rsidRDefault="005B1DB9" w:rsidP="00AB11A1">
      <w:pPr>
        <w:rPr>
          <w:b/>
          <w:bCs/>
          <w:sz w:val="36"/>
          <w:szCs w:val="36"/>
        </w:rPr>
      </w:pPr>
    </w:p>
    <w:p w14:paraId="656A6879" w14:textId="77777777" w:rsidR="004044E9" w:rsidRDefault="004044E9" w:rsidP="00AB11A1">
      <w:pPr>
        <w:rPr>
          <w:b/>
          <w:bCs/>
          <w:sz w:val="36"/>
          <w:szCs w:val="36"/>
        </w:rPr>
      </w:pPr>
    </w:p>
    <w:p w14:paraId="36810755" w14:textId="77777777" w:rsidR="004044E9" w:rsidRPr="004044E9" w:rsidRDefault="004044E9" w:rsidP="004044E9">
      <w:pPr>
        <w:rPr>
          <w:b/>
          <w:bCs/>
          <w:sz w:val="36"/>
          <w:szCs w:val="36"/>
        </w:rPr>
      </w:pPr>
    </w:p>
    <w:p w14:paraId="592436B3" w14:textId="385EFF33" w:rsidR="004044E9" w:rsidRDefault="004044E9" w:rsidP="004044E9">
      <w:pPr>
        <w:rPr>
          <w:b/>
          <w:bCs/>
          <w:sz w:val="36"/>
          <w:szCs w:val="36"/>
        </w:rPr>
      </w:pPr>
      <w:r w:rsidRPr="004044E9">
        <w:rPr>
          <w:b/>
          <w:bCs/>
          <w:sz w:val="36"/>
          <w:szCs w:val="36"/>
        </w:rPr>
        <w:t xml:space="preserve">The first principle of economics involves the study of how resources are allocated. The second principle of economics relates to the fact that resources can be used for multiple purposes, and decisions must be made about how to use </w:t>
      </w:r>
      <w:r w:rsidRPr="004044E9">
        <w:rPr>
          <w:b/>
          <w:bCs/>
          <w:sz w:val="36"/>
          <w:szCs w:val="36"/>
        </w:rPr>
        <w:lastRenderedPageBreak/>
        <w:t xml:space="preserve">them. The third key principle of economics is that people's preferences differ. Economics is the science that studies how patients, business firms, government entities, and other organizations make choices to overcome the problem of scarcity. In the healthcare economy, most patients and their families do not have the necessary means to obtain all the health services they desire and need. Moreover, the purchasing arrangement for the health economy is more complicated because, in addition to the participation of the buyers and sellers, a third party in the form of an insurance company or government agency is usually involved. Three fundamental economic questions can be used to analyze the health care economy, which is part of the overall market system. 1. What services are to be provided? Goods and services in a market economy are produced for patients who express their preferences by choosing those products for which they are willing to pay. 2. How will services be provided? The expert says sellers and manufacturers of goods and providers of services must strive to minimize their costs of production. 3. For whom are the services provided? In a market economy, goods and services are produced for those who are able and willing to pay for them. The what, how, and for whom economic concepts can be used to analyze the problem of emergency department use for non-urgent primary care by some patients. A mismatch in what is </w:t>
      </w:r>
      <w:r w:rsidRPr="004044E9">
        <w:rPr>
          <w:b/>
          <w:bCs/>
          <w:sz w:val="36"/>
          <w:szCs w:val="36"/>
        </w:rPr>
        <w:lastRenderedPageBreak/>
        <w:t xml:space="preserve">provided, emergency department services, versus what is needed, primary care and transportation to it, causes a problem for poor and uninsured patients and for the health care system. Many low-income individuals may use a taxi or even an ambulance to go to the emergency department for common colds, headaches, and other primary care problems. Recognizing the expense of this problem in terms of money, </w:t>
      </w:r>
      <w:proofErr w:type="gramStart"/>
      <w:r w:rsidRPr="004044E9">
        <w:rPr>
          <w:b/>
          <w:bCs/>
          <w:sz w:val="36"/>
          <w:szCs w:val="36"/>
        </w:rPr>
        <w:t>resources ,and</w:t>
      </w:r>
      <w:proofErr w:type="gramEnd"/>
      <w:r w:rsidRPr="004044E9">
        <w:rPr>
          <w:b/>
          <w:bCs/>
          <w:sz w:val="36"/>
          <w:szCs w:val="36"/>
        </w:rPr>
        <w:t xml:space="preserve"> poor patient outcomes, many emergency departments have instituted fast tracks to refer patients to advanced practice nurses for non-urgent care. Cost-benefit analysis is a particular type of economic evaluation that assists in healthcare decision-making by assessing the relative merits of alternative courses of medical or administrative action or interventions. The underlying belief of cost-benefit analysis is that resources are scarce and should be allocated in such a way as to maximize the improvement in life and health for the general population. To achieve this goal, the following question is asked. Is this procedure, service, or program worth undertaking, knowing that the resources involved will not be available for other things that are also beneficial? Cost-benefit analysis is the appropriate tool to use when costs and outcomes are measured in terms of dollars. The costs are subtracted from the benefits to determine the net economic benefit. This analysis permits the comparison of alternatives because all costs and benefits are converted into dollars. DNP-</w:t>
      </w:r>
      <w:r w:rsidRPr="004044E9">
        <w:rPr>
          <w:b/>
          <w:bCs/>
          <w:sz w:val="36"/>
          <w:szCs w:val="36"/>
        </w:rPr>
        <w:lastRenderedPageBreak/>
        <w:t xml:space="preserve">prepared nurses, physicians, other clinicians, administrators, and researchers are routinely confronted with the need to choose among different ways of performing their tasks or starting new proceed lines or programs. Awareness of the concepts and principles for evaluating the available options and the trade-offs involved is the key to delivering maximized health outcomes and cost efficiency. In other words, concepts of cost-benefit analysis and their applications should be an integral part of the formal and informal decision-making processes in nursing research and practice. Cost-effectiveness analysis combines the estimate of the cost of a treatment or intervention for illness with a measurement of benefits to outcome on interest. The benefits are measured in health units, such as cases avoided or life years gained. A good example would be to compare children who are vaccinated for the flu to those who are not vaccinated. The outcomes of interest would be cases prevented and deaths prevented. Cost-effectiveness analysis determines whether one treatment is cost-effective compared to another. Supply and demand </w:t>
      </w:r>
      <w:proofErr w:type="gramStart"/>
      <w:r w:rsidRPr="004044E9">
        <w:rPr>
          <w:b/>
          <w:bCs/>
          <w:sz w:val="36"/>
          <w:szCs w:val="36"/>
        </w:rPr>
        <w:t>refers</w:t>
      </w:r>
      <w:proofErr w:type="gramEnd"/>
      <w:r w:rsidRPr="004044E9">
        <w:rPr>
          <w:b/>
          <w:bCs/>
          <w:sz w:val="36"/>
          <w:szCs w:val="36"/>
        </w:rPr>
        <w:t xml:space="preserve"> to the buying and selling activities of consumers and providers, and how they interact with one another in the marketplace. Buyers as a group determine the demand for a service or product by buying from the providers at a mutually agreeable price. Meanwhile, sellers or providers as a group determine the supply by making the service or product </w:t>
      </w:r>
      <w:r w:rsidRPr="004044E9">
        <w:rPr>
          <w:b/>
          <w:bCs/>
          <w:sz w:val="36"/>
          <w:szCs w:val="36"/>
        </w:rPr>
        <w:lastRenderedPageBreak/>
        <w:t xml:space="preserve">available. The interaction of supply and demand determines the market price, and the amounts of the services or product delivered from providers to buyers. </w:t>
      </w:r>
    </w:p>
    <w:p w14:paraId="5F85D728" w14:textId="77777777" w:rsidR="004044E9" w:rsidRDefault="004044E9" w:rsidP="00AB11A1">
      <w:pPr>
        <w:rPr>
          <w:b/>
          <w:bCs/>
          <w:sz w:val="36"/>
          <w:szCs w:val="36"/>
        </w:rPr>
      </w:pPr>
    </w:p>
    <w:p w14:paraId="1AA1454C" w14:textId="77777777" w:rsidR="00666FFE" w:rsidRPr="00666FFE" w:rsidRDefault="00666FFE" w:rsidP="00666FFE">
      <w:pPr>
        <w:pBdr>
          <w:top w:val="single" w:sz="6" w:space="0" w:color="auto"/>
        </w:pBdr>
        <w:spacing w:after="0" w:line="240" w:lineRule="auto"/>
        <w:jc w:val="center"/>
        <w:outlineLvl w:val="1"/>
        <w:rPr>
          <w:rFonts w:ascii="Lato" w:eastAsia="Times New Roman" w:hAnsi="Lato" w:cs="Times New Roman"/>
          <w:color w:val="2D3B45"/>
          <w:kern w:val="0"/>
          <w:sz w:val="43"/>
          <w:szCs w:val="43"/>
          <w14:ligatures w14:val="none"/>
        </w:rPr>
      </w:pPr>
      <w:r w:rsidRPr="00666FFE">
        <w:rPr>
          <w:rFonts w:ascii="Lato" w:eastAsia="Times New Roman" w:hAnsi="Lato" w:cs="Times New Roman"/>
          <w:color w:val="2D3B45"/>
          <w:kern w:val="0"/>
          <w:sz w:val="27"/>
          <w:szCs w:val="27"/>
          <w14:ligatures w14:val="none"/>
        </w:rPr>
        <w:t>Week 5</w:t>
      </w:r>
      <w:r w:rsidRPr="00666FFE">
        <w:rPr>
          <w:rFonts w:ascii="Lato" w:eastAsia="Times New Roman" w:hAnsi="Lato" w:cs="Times New Roman"/>
          <w:color w:val="2D3B45"/>
          <w:kern w:val="0"/>
          <w:sz w:val="45"/>
          <w:szCs w:val="45"/>
          <w14:ligatures w14:val="none"/>
        </w:rPr>
        <w:t>Lesson 2</w:t>
      </w:r>
    </w:p>
    <w:p w14:paraId="37EC3C51" w14:textId="77777777" w:rsidR="00666FFE" w:rsidRPr="00666FFE" w:rsidRDefault="00666FFE" w:rsidP="00666FFE">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666FFE">
        <w:rPr>
          <w:rFonts w:ascii="Lato" w:eastAsia="Times New Roman" w:hAnsi="Lato" w:cs="Times New Roman"/>
          <w:color w:val="000000"/>
          <w:kern w:val="0"/>
          <w:sz w:val="30"/>
          <w:szCs w:val="30"/>
          <w14:ligatures w14:val="none"/>
        </w:rPr>
        <w:t>Financial Statements</w:t>
      </w:r>
    </w:p>
    <w:p w14:paraId="7CD2C2BE" w14:textId="77777777" w:rsidR="00666FFE" w:rsidRPr="00666FFE" w:rsidRDefault="00666FFE" w:rsidP="00666FFE">
      <w:pPr>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666FFE">
        <w:rPr>
          <w:rFonts w:ascii="Helvetica" w:eastAsia="Times New Roman" w:hAnsi="Helvetica" w:cs="Times New Roman"/>
          <w:color w:val="000000"/>
          <w:spacing w:val="45"/>
          <w:kern w:val="0"/>
          <w:sz w:val="33"/>
          <w:szCs w:val="33"/>
          <w14:ligatures w14:val="none"/>
        </w:rPr>
        <w:t>Common Financial Statements</w:t>
      </w:r>
    </w:p>
    <w:p w14:paraId="3C85F2A0" w14:textId="77777777" w:rsidR="00666FFE" w:rsidRPr="00666FFE" w:rsidRDefault="00666FFE" w:rsidP="00666FFE">
      <w:pPr>
        <w:spacing w:before="180" w:after="180" w:line="240" w:lineRule="auto"/>
        <w:rPr>
          <w:rFonts w:ascii="Lato" w:eastAsia="Times New Roman" w:hAnsi="Lato" w:cs="Times New Roman"/>
          <w:color w:val="2D3B45"/>
          <w:kern w:val="0"/>
          <w14:ligatures w14:val="none"/>
        </w:rPr>
      </w:pPr>
      <w:r w:rsidRPr="00666FFE">
        <w:rPr>
          <w:rFonts w:ascii="Lato" w:eastAsia="Times New Roman" w:hAnsi="Lato" w:cs="Times New Roman"/>
          <w:color w:val="2D3B45"/>
          <w:kern w:val="0"/>
          <w14:ligatures w14:val="none"/>
        </w:rPr>
        <w:t>DNP-prepared nurse leaders and APNs pursuing independent practice options must understand the most common types of financial statements:</w:t>
      </w:r>
    </w:p>
    <w:p w14:paraId="79B9CAD9" w14:textId="77777777" w:rsidR="00666FFE" w:rsidRPr="00666FFE" w:rsidRDefault="00666FFE" w:rsidP="00666FFE">
      <w:pPr>
        <w:numPr>
          <w:ilvl w:val="0"/>
          <w:numId w:val="2"/>
        </w:numPr>
        <w:spacing w:before="100" w:beforeAutospacing="1" w:after="100" w:afterAutospacing="1" w:line="240" w:lineRule="auto"/>
        <w:ind w:left="4785"/>
        <w:rPr>
          <w:rFonts w:ascii="Lato" w:eastAsia="Times New Roman" w:hAnsi="Lato" w:cs="Times New Roman"/>
          <w:color w:val="2D3B45"/>
          <w:kern w:val="0"/>
          <w14:ligatures w14:val="none"/>
        </w:rPr>
      </w:pPr>
      <w:r w:rsidRPr="00666FFE">
        <w:rPr>
          <w:rFonts w:ascii="Lato" w:eastAsia="Times New Roman" w:hAnsi="Lato" w:cs="Times New Roman"/>
          <w:color w:val="2D3B45"/>
          <w:kern w:val="0"/>
          <w14:ligatures w14:val="none"/>
        </w:rPr>
        <w:t>Statement of revenue and expenses</w:t>
      </w:r>
    </w:p>
    <w:p w14:paraId="67A7E828" w14:textId="77777777" w:rsidR="00666FFE" w:rsidRPr="00666FFE" w:rsidRDefault="00666FFE" w:rsidP="00666FFE">
      <w:pPr>
        <w:numPr>
          <w:ilvl w:val="0"/>
          <w:numId w:val="2"/>
        </w:numPr>
        <w:spacing w:before="100" w:beforeAutospacing="1" w:after="100" w:afterAutospacing="1" w:line="240" w:lineRule="auto"/>
        <w:ind w:left="4785"/>
        <w:rPr>
          <w:rFonts w:ascii="Lato" w:eastAsia="Times New Roman" w:hAnsi="Lato" w:cs="Times New Roman"/>
          <w:color w:val="2D3B45"/>
          <w:kern w:val="0"/>
          <w14:ligatures w14:val="none"/>
        </w:rPr>
      </w:pPr>
      <w:r w:rsidRPr="00666FFE">
        <w:rPr>
          <w:rFonts w:ascii="Lato" w:eastAsia="Times New Roman" w:hAnsi="Lato" w:cs="Times New Roman"/>
          <w:color w:val="2D3B45"/>
          <w:kern w:val="0"/>
          <w14:ligatures w14:val="none"/>
        </w:rPr>
        <w:t>Statement of net worth</w:t>
      </w:r>
    </w:p>
    <w:p w14:paraId="2F823427" w14:textId="77777777" w:rsidR="00666FFE" w:rsidRPr="00666FFE" w:rsidRDefault="00666FFE" w:rsidP="00666FFE">
      <w:pPr>
        <w:numPr>
          <w:ilvl w:val="0"/>
          <w:numId w:val="2"/>
        </w:numPr>
        <w:spacing w:before="100" w:beforeAutospacing="1" w:after="100" w:afterAutospacing="1" w:line="240" w:lineRule="auto"/>
        <w:ind w:left="4785"/>
        <w:rPr>
          <w:rFonts w:ascii="Lato" w:eastAsia="Times New Roman" w:hAnsi="Lato" w:cs="Times New Roman"/>
          <w:color w:val="2D3B45"/>
          <w:kern w:val="0"/>
          <w14:ligatures w14:val="none"/>
        </w:rPr>
      </w:pPr>
      <w:r w:rsidRPr="00666FFE">
        <w:rPr>
          <w:rFonts w:ascii="Lato" w:eastAsia="Times New Roman" w:hAnsi="Lato" w:cs="Times New Roman"/>
          <w:color w:val="2D3B45"/>
          <w:kern w:val="0"/>
          <w14:ligatures w14:val="none"/>
        </w:rPr>
        <w:t>Statement of cash flow</w:t>
      </w:r>
    </w:p>
    <w:p w14:paraId="31178C0B" w14:textId="77777777" w:rsidR="00666FFE" w:rsidRPr="00666FFE" w:rsidRDefault="00666FFE" w:rsidP="00666FFE">
      <w:pPr>
        <w:numPr>
          <w:ilvl w:val="0"/>
          <w:numId w:val="2"/>
        </w:numPr>
        <w:spacing w:before="100" w:beforeAutospacing="1" w:after="100" w:afterAutospacing="1" w:line="240" w:lineRule="auto"/>
        <w:ind w:left="4785"/>
        <w:rPr>
          <w:rFonts w:ascii="Lato" w:eastAsia="Times New Roman" w:hAnsi="Lato" w:cs="Times New Roman"/>
          <w:color w:val="2D3B45"/>
          <w:kern w:val="0"/>
          <w14:ligatures w14:val="none"/>
        </w:rPr>
      </w:pPr>
      <w:r w:rsidRPr="00666FFE">
        <w:rPr>
          <w:rFonts w:ascii="Lato" w:eastAsia="Times New Roman" w:hAnsi="Lato" w:cs="Times New Roman"/>
          <w:color w:val="2D3B45"/>
          <w:kern w:val="0"/>
          <w14:ligatures w14:val="none"/>
        </w:rPr>
        <w:t>Balance sheet</w:t>
      </w:r>
    </w:p>
    <w:p w14:paraId="62F5E656" w14:textId="77777777" w:rsidR="00666FFE" w:rsidRDefault="00666FFE" w:rsidP="00361A05">
      <w:pPr>
        <w:rPr>
          <w:rFonts w:ascii="Lato" w:eastAsia="Times New Roman" w:hAnsi="Lato" w:cs="Times New Roman"/>
          <w:color w:val="2D3B45"/>
          <w:kern w:val="0"/>
          <w14:ligatures w14:val="none"/>
        </w:rPr>
      </w:pPr>
    </w:p>
    <w:p w14:paraId="24138D10" w14:textId="13D8104C" w:rsidR="00361A05" w:rsidRPr="00361A05" w:rsidRDefault="00361A05" w:rsidP="00361A05">
      <w:pPr>
        <w:rPr>
          <w:b/>
          <w:bCs/>
          <w:sz w:val="36"/>
          <w:szCs w:val="36"/>
        </w:rPr>
      </w:pPr>
      <w:r w:rsidRPr="00361A05">
        <w:rPr>
          <w:b/>
          <w:bCs/>
          <w:sz w:val="36"/>
          <w:szCs w:val="36"/>
        </w:rPr>
        <w:t>Lesson 3</w:t>
      </w:r>
    </w:p>
    <w:p w14:paraId="1D175D88" w14:textId="77777777" w:rsidR="00361A05" w:rsidRPr="00361A05" w:rsidRDefault="00361A05" w:rsidP="00361A05">
      <w:pPr>
        <w:rPr>
          <w:b/>
          <w:bCs/>
          <w:sz w:val="36"/>
          <w:szCs w:val="36"/>
        </w:rPr>
      </w:pPr>
      <w:r w:rsidRPr="00361A05">
        <w:rPr>
          <w:b/>
          <w:bCs/>
          <w:sz w:val="36"/>
          <w:szCs w:val="36"/>
        </w:rPr>
        <w:t>Budget Analysis</w:t>
      </w:r>
    </w:p>
    <w:p w14:paraId="246BDF28" w14:textId="77777777" w:rsidR="00361A05" w:rsidRPr="00361A05" w:rsidRDefault="00361A05" w:rsidP="00361A05">
      <w:pPr>
        <w:rPr>
          <w:b/>
          <w:bCs/>
          <w:sz w:val="36"/>
          <w:szCs w:val="36"/>
        </w:rPr>
      </w:pPr>
    </w:p>
    <w:p w14:paraId="595CD693" w14:textId="77777777" w:rsidR="00361A05" w:rsidRPr="00361A05" w:rsidRDefault="00361A05" w:rsidP="00361A05">
      <w:pPr>
        <w:rPr>
          <w:b/>
          <w:bCs/>
          <w:sz w:val="36"/>
          <w:szCs w:val="36"/>
        </w:rPr>
      </w:pPr>
      <w:r w:rsidRPr="00361A05">
        <w:rPr>
          <w:b/>
          <w:bCs/>
          <w:sz w:val="36"/>
          <w:szCs w:val="36"/>
        </w:rPr>
        <w:t>Operating Budgets</w:t>
      </w:r>
    </w:p>
    <w:p w14:paraId="59A0A576" w14:textId="77777777" w:rsidR="00361A05" w:rsidRPr="00361A05" w:rsidRDefault="00361A05" w:rsidP="00361A05">
      <w:pPr>
        <w:rPr>
          <w:b/>
          <w:bCs/>
          <w:sz w:val="36"/>
          <w:szCs w:val="36"/>
        </w:rPr>
      </w:pPr>
      <w:r w:rsidRPr="00361A05">
        <w:rPr>
          <w:b/>
          <w:bCs/>
          <w:sz w:val="36"/>
          <w:szCs w:val="36"/>
        </w:rPr>
        <w:t>The DNP-prepared nurse leader has accountability for budgetary expenditures related to the delivery of healthcare. It is imperative that the DNP-prepared nurse has knowledge of various financial tools to successfully manage the workforce and ultimately provide high-quality care.</w:t>
      </w:r>
    </w:p>
    <w:p w14:paraId="02F87477" w14:textId="77777777" w:rsidR="00361A05" w:rsidRPr="00361A05" w:rsidRDefault="00361A05" w:rsidP="00361A05">
      <w:pPr>
        <w:rPr>
          <w:b/>
          <w:bCs/>
          <w:sz w:val="36"/>
          <w:szCs w:val="36"/>
        </w:rPr>
      </w:pPr>
    </w:p>
    <w:p w14:paraId="009B67C5" w14:textId="1098AF7B" w:rsidR="00361A05" w:rsidRPr="00D16650" w:rsidRDefault="00361A05" w:rsidP="00361A05">
      <w:pPr>
        <w:rPr>
          <w:b/>
          <w:bCs/>
          <w:sz w:val="36"/>
          <w:szCs w:val="36"/>
        </w:rPr>
      </w:pPr>
      <w:r w:rsidRPr="00361A05">
        <w:rPr>
          <w:b/>
          <w:bCs/>
          <w:sz w:val="36"/>
          <w:szCs w:val="36"/>
        </w:rPr>
        <w:lastRenderedPageBreak/>
        <w:t>There are various types of budgets that healthcare organizations utilize to monitor and track the financial status of their organization. One type of budget, the operating budget, is designed to monitor anticipated day-to-day activities, various supplies, personnel, and resources. The key components of an operating budget are expenses and revenue (Rundio, 2022). The budget aims to identify the expected workload volume (such as procedures, patient days, visits, etc.) or units of service (UOS), identify human resource allocations (hours and FTEs), and define the direct and total hours worked per unit of service (Waxman &amp; Knighten, 2023)</w:t>
      </w:r>
    </w:p>
    <w:sectPr w:rsidR="00361A05" w:rsidRPr="00D16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1D0"/>
    <w:multiLevelType w:val="multilevel"/>
    <w:tmpl w:val="F5A6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904AA"/>
    <w:multiLevelType w:val="multilevel"/>
    <w:tmpl w:val="3856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741137">
    <w:abstractNumId w:val="1"/>
  </w:num>
  <w:num w:numId="2" w16cid:durableId="144156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82"/>
    <w:rsid w:val="00361A05"/>
    <w:rsid w:val="004044E9"/>
    <w:rsid w:val="005B1DB9"/>
    <w:rsid w:val="00666FFE"/>
    <w:rsid w:val="00717989"/>
    <w:rsid w:val="00774208"/>
    <w:rsid w:val="009F3357"/>
    <w:rsid w:val="00AB11A1"/>
    <w:rsid w:val="00CD2720"/>
    <w:rsid w:val="00D16650"/>
    <w:rsid w:val="00F1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F3A5"/>
  <w15:chartTrackingRefBased/>
  <w15:docId w15:val="{3A4CFAA1-B7A8-4A43-A280-3DAD40FE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7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7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7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7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7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7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7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7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782"/>
    <w:rPr>
      <w:rFonts w:eastAsiaTheme="majorEastAsia" w:cstheme="majorBidi"/>
      <w:color w:val="272727" w:themeColor="text1" w:themeTint="D8"/>
    </w:rPr>
  </w:style>
  <w:style w:type="paragraph" w:styleId="Title">
    <w:name w:val="Title"/>
    <w:basedOn w:val="Normal"/>
    <w:next w:val="Normal"/>
    <w:link w:val="TitleChar"/>
    <w:uiPriority w:val="10"/>
    <w:qFormat/>
    <w:rsid w:val="00F12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782"/>
    <w:pPr>
      <w:spacing w:before="160"/>
      <w:jc w:val="center"/>
    </w:pPr>
    <w:rPr>
      <w:i/>
      <w:iCs/>
      <w:color w:val="404040" w:themeColor="text1" w:themeTint="BF"/>
    </w:rPr>
  </w:style>
  <w:style w:type="character" w:customStyle="1" w:styleId="QuoteChar">
    <w:name w:val="Quote Char"/>
    <w:basedOn w:val="DefaultParagraphFont"/>
    <w:link w:val="Quote"/>
    <w:uiPriority w:val="29"/>
    <w:rsid w:val="00F12782"/>
    <w:rPr>
      <w:i/>
      <w:iCs/>
      <w:color w:val="404040" w:themeColor="text1" w:themeTint="BF"/>
    </w:rPr>
  </w:style>
  <w:style w:type="paragraph" w:styleId="ListParagraph">
    <w:name w:val="List Paragraph"/>
    <w:basedOn w:val="Normal"/>
    <w:uiPriority w:val="34"/>
    <w:qFormat/>
    <w:rsid w:val="00F12782"/>
    <w:pPr>
      <w:ind w:left="720"/>
      <w:contextualSpacing/>
    </w:pPr>
  </w:style>
  <w:style w:type="character" w:styleId="IntenseEmphasis">
    <w:name w:val="Intense Emphasis"/>
    <w:basedOn w:val="DefaultParagraphFont"/>
    <w:uiPriority w:val="21"/>
    <w:qFormat/>
    <w:rsid w:val="00F12782"/>
    <w:rPr>
      <w:i/>
      <w:iCs/>
      <w:color w:val="2F5496" w:themeColor="accent1" w:themeShade="BF"/>
    </w:rPr>
  </w:style>
  <w:style w:type="paragraph" w:styleId="IntenseQuote">
    <w:name w:val="Intense Quote"/>
    <w:basedOn w:val="Normal"/>
    <w:next w:val="Normal"/>
    <w:link w:val="IntenseQuoteChar"/>
    <w:uiPriority w:val="30"/>
    <w:qFormat/>
    <w:rsid w:val="00F12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782"/>
    <w:rPr>
      <w:i/>
      <w:iCs/>
      <w:color w:val="2F5496" w:themeColor="accent1" w:themeShade="BF"/>
    </w:rPr>
  </w:style>
  <w:style w:type="character" w:styleId="IntenseReference">
    <w:name w:val="Intense Reference"/>
    <w:basedOn w:val="DefaultParagraphFont"/>
    <w:uiPriority w:val="32"/>
    <w:qFormat/>
    <w:rsid w:val="00F12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387">
      <w:bodyDiv w:val="1"/>
      <w:marLeft w:val="0"/>
      <w:marRight w:val="0"/>
      <w:marTop w:val="0"/>
      <w:marBottom w:val="0"/>
      <w:divBdr>
        <w:top w:val="none" w:sz="0" w:space="0" w:color="auto"/>
        <w:left w:val="none" w:sz="0" w:space="0" w:color="auto"/>
        <w:bottom w:val="none" w:sz="0" w:space="0" w:color="auto"/>
        <w:right w:val="none" w:sz="0" w:space="0" w:color="auto"/>
      </w:divBdr>
      <w:divsChild>
        <w:div w:id="1928152932">
          <w:marLeft w:val="0"/>
          <w:marRight w:val="0"/>
          <w:marTop w:val="0"/>
          <w:marBottom w:val="75"/>
          <w:divBdr>
            <w:top w:val="none" w:sz="0" w:space="0" w:color="auto"/>
            <w:left w:val="none" w:sz="0" w:space="0" w:color="auto"/>
            <w:bottom w:val="none" w:sz="0" w:space="0" w:color="auto"/>
            <w:right w:val="none" w:sz="0" w:space="0" w:color="auto"/>
          </w:divBdr>
        </w:div>
        <w:div w:id="1323387239">
          <w:marLeft w:val="0"/>
          <w:marRight w:val="0"/>
          <w:marTop w:val="0"/>
          <w:marBottom w:val="0"/>
          <w:divBdr>
            <w:top w:val="none" w:sz="0" w:space="0" w:color="auto"/>
            <w:left w:val="none" w:sz="0" w:space="0" w:color="auto"/>
            <w:bottom w:val="none" w:sz="0" w:space="0" w:color="auto"/>
            <w:right w:val="none" w:sz="0" w:space="0" w:color="auto"/>
          </w:divBdr>
          <w:divsChild>
            <w:div w:id="1372729157">
              <w:marLeft w:val="0"/>
              <w:marRight w:val="0"/>
              <w:marTop w:val="300"/>
              <w:marBottom w:val="0"/>
              <w:divBdr>
                <w:top w:val="none" w:sz="0" w:space="0" w:color="auto"/>
                <w:left w:val="none" w:sz="0" w:space="0" w:color="auto"/>
                <w:bottom w:val="none" w:sz="0" w:space="0" w:color="auto"/>
                <w:right w:val="none" w:sz="0" w:space="0" w:color="auto"/>
              </w:divBdr>
            </w:div>
            <w:div w:id="830665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4616129">
      <w:bodyDiv w:val="1"/>
      <w:marLeft w:val="0"/>
      <w:marRight w:val="0"/>
      <w:marTop w:val="0"/>
      <w:marBottom w:val="0"/>
      <w:divBdr>
        <w:top w:val="none" w:sz="0" w:space="0" w:color="auto"/>
        <w:left w:val="none" w:sz="0" w:space="0" w:color="auto"/>
        <w:bottom w:val="none" w:sz="0" w:space="0" w:color="auto"/>
        <w:right w:val="none" w:sz="0" w:space="0" w:color="auto"/>
      </w:divBdr>
      <w:divsChild>
        <w:div w:id="1303316425">
          <w:marLeft w:val="0"/>
          <w:marRight w:val="0"/>
          <w:marTop w:val="0"/>
          <w:marBottom w:val="0"/>
          <w:divBdr>
            <w:top w:val="none" w:sz="0" w:space="0" w:color="auto"/>
            <w:left w:val="none" w:sz="0" w:space="0" w:color="auto"/>
            <w:bottom w:val="none" w:sz="0" w:space="0" w:color="auto"/>
            <w:right w:val="none" w:sz="0" w:space="0" w:color="auto"/>
          </w:divBdr>
          <w:divsChild>
            <w:div w:id="1766075570">
              <w:marLeft w:val="0"/>
              <w:marRight w:val="0"/>
              <w:marTop w:val="0"/>
              <w:marBottom w:val="0"/>
              <w:divBdr>
                <w:top w:val="none" w:sz="0" w:space="0" w:color="auto"/>
                <w:left w:val="none" w:sz="0" w:space="0" w:color="auto"/>
                <w:bottom w:val="none" w:sz="0" w:space="0" w:color="auto"/>
                <w:right w:val="none" w:sz="0" w:space="0" w:color="auto"/>
              </w:divBdr>
              <w:divsChild>
                <w:div w:id="11601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2126">
          <w:marLeft w:val="0"/>
          <w:marRight w:val="0"/>
          <w:marTop w:val="0"/>
          <w:marBottom w:val="0"/>
          <w:divBdr>
            <w:top w:val="none" w:sz="0" w:space="0" w:color="auto"/>
            <w:left w:val="none" w:sz="0" w:space="0" w:color="auto"/>
            <w:bottom w:val="none" w:sz="0" w:space="0" w:color="auto"/>
            <w:right w:val="none" w:sz="0" w:space="0" w:color="auto"/>
          </w:divBdr>
          <w:divsChild>
            <w:div w:id="2004699397">
              <w:marLeft w:val="0"/>
              <w:marRight w:val="0"/>
              <w:marTop w:val="0"/>
              <w:marBottom w:val="0"/>
              <w:divBdr>
                <w:top w:val="none" w:sz="0" w:space="0" w:color="auto"/>
                <w:left w:val="none" w:sz="0" w:space="0" w:color="auto"/>
                <w:bottom w:val="none" w:sz="0" w:space="0" w:color="auto"/>
                <w:right w:val="none" w:sz="0" w:space="0" w:color="auto"/>
              </w:divBdr>
              <w:divsChild>
                <w:div w:id="388724284">
                  <w:marLeft w:val="0"/>
                  <w:marRight w:val="0"/>
                  <w:marTop w:val="0"/>
                  <w:marBottom w:val="0"/>
                  <w:divBdr>
                    <w:top w:val="none" w:sz="0" w:space="0" w:color="auto"/>
                    <w:left w:val="none" w:sz="0" w:space="0" w:color="auto"/>
                    <w:bottom w:val="none" w:sz="0" w:space="0" w:color="auto"/>
                    <w:right w:val="none" w:sz="0" w:space="0" w:color="auto"/>
                  </w:divBdr>
                  <w:divsChild>
                    <w:div w:id="921380436">
                      <w:marLeft w:val="0"/>
                      <w:marRight w:val="0"/>
                      <w:marTop w:val="0"/>
                      <w:marBottom w:val="75"/>
                      <w:divBdr>
                        <w:top w:val="none" w:sz="0" w:space="0" w:color="auto"/>
                        <w:left w:val="none" w:sz="0" w:space="0" w:color="auto"/>
                        <w:bottom w:val="none" w:sz="0" w:space="0" w:color="auto"/>
                        <w:right w:val="none" w:sz="0" w:space="0" w:color="auto"/>
                      </w:divBdr>
                    </w:div>
                    <w:div w:id="1586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7690">
      <w:bodyDiv w:val="1"/>
      <w:marLeft w:val="0"/>
      <w:marRight w:val="0"/>
      <w:marTop w:val="0"/>
      <w:marBottom w:val="0"/>
      <w:divBdr>
        <w:top w:val="none" w:sz="0" w:space="0" w:color="auto"/>
        <w:left w:val="none" w:sz="0" w:space="0" w:color="auto"/>
        <w:bottom w:val="none" w:sz="0" w:space="0" w:color="auto"/>
        <w:right w:val="none" w:sz="0" w:space="0" w:color="auto"/>
      </w:divBdr>
      <w:divsChild>
        <w:div w:id="1028064769">
          <w:marLeft w:val="0"/>
          <w:marRight w:val="0"/>
          <w:marTop w:val="0"/>
          <w:marBottom w:val="0"/>
          <w:divBdr>
            <w:top w:val="none" w:sz="0" w:space="0" w:color="auto"/>
            <w:left w:val="none" w:sz="0" w:space="0" w:color="auto"/>
            <w:bottom w:val="none" w:sz="0" w:space="0" w:color="auto"/>
            <w:right w:val="none" w:sz="0" w:space="0" w:color="auto"/>
          </w:divBdr>
          <w:divsChild>
            <w:div w:id="99223344">
              <w:marLeft w:val="810"/>
              <w:marRight w:val="0"/>
              <w:marTop w:val="0"/>
              <w:marBottom w:val="0"/>
              <w:divBdr>
                <w:top w:val="none" w:sz="0" w:space="0" w:color="auto"/>
                <w:left w:val="none" w:sz="0" w:space="0" w:color="auto"/>
                <w:bottom w:val="none" w:sz="0" w:space="0" w:color="auto"/>
                <w:right w:val="none" w:sz="0" w:space="0" w:color="auto"/>
              </w:divBdr>
              <w:divsChild>
                <w:div w:id="1463771049">
                  <w:marLeft w:val="2880"/>
                  <w:marRight w:val="0"/>
                  <w:marTop w:val="0"/>
                  <w:marBottom w:val="0"/>
                  <w:divBdr>
                    <w:top w:val="none" w:sz="0" w:space="0" w:color="auto"/>
                    <w:left w:val="none" w:sz="0" w:space="0" w:color="auto"/>
                    <w:bottom w:val="none" w:sz="0" w:space="0" w:color="auto"/>
                    <w:right w:val="none" w:sz="0" w:space="0" w:color="auto"/>
                  </w:divBdr>
                  <w:divsChild>
                    <w:div w:id="1112818278">
                      <w:marLeft w:val="0"/>
                      <w:marRight w:val="0"/>
                      <w:marTop w:val="0"/>
                      <w:marBottom w:val="0"/>
                      <w:divBdr>
                        <w:top w:val="none" w:sz="0" w:space="0" w:color="auto"/>
                        <w:left w:val="none" w:sz="0" w:space="0" w:color="auto"/>
                        <w:bottom w:val="none" w:sz="0" w:space="0" w:color="auto"/>
                        <w:right w:val="none" w:sz="0" w:space="0" w:color="auto"/>
                      </w:divBdr>
                      <w:divsChild>
                        <w:div w:id="2076275471">
                          <w:marLeft w:val="0"/>
                          <w:marRight w:val="0"/>
                          <w:marTop w:val="0"/>
                          <w:marBottom w:val="0"/>
                          <w:divBdr>
                            <w:top w:val="none" w:sz="0" w:space="0" w:color="auto"/>
                            <w:left w:val="none" w:sz="0" w:space="0" w:color="auto"/>
                            <w:bottom w:val="none" w:sz="0" w:space="0" w:color="auto"/>
                            <w:right w:val="none" w:sz="0" w:space="0" w:color="auto"/>
                          </w:divBdr>
                          <w:divsChild>
                            <w:div w:id="1099522235">
                              <w:marLeft w:val="0"/>
                              <w:marRight w:val="0"/>
                              <w:marTop w:val="0"/>
                              <w:marBottom w:val="0"/>
                              <w:divBdr>
                                <w:top w:val="none" w:sz="0" w:space="0" w:color="auto"/>
                                <w:left w:val="none" w:sz="0" w:space="0" w:color="auto"/>
                                <w:bottom w:val="none" w:sz="0" w:space="0" w:color="auto"/>
                                <w:right w:val="none" w:sz="0" w:space="0" w:color="auto"/>
                              </w:divBdr>
                              <w:divsChild>
                                <w:div w:id="1879002537">
                                  <w:marLeft w:val="0"/>
                                  <w:marRight w:val="0"/>
                                  <w:marTop w:val="0"/>
                                  <w:marBottom w:val="0"/>
                                  <w:divBdr>
                                    <w:top w:val="none" w:sz="0" w:space="0" w:color="auto"/>
                                    <w:left w:val="none" w:sz="0" w:space="0" w:color="auto"/>
                                    <w:bottom w:val="none" w:sz="0" w:space="0" w:color="auto"/>
                                    <w:right w:val="none" w:sz="0" w:space="0" w:color="auto"/>
                                  </w:divBdr>
                                  <w:divsChild>
                                    <w:div w:id="845241944">
                                      <w:marLeft w:val="0"/>
                                      <w:marRight w:val="0"/>
                                      <w:marTop w:val="0"/>
                                      <w:marBottom w:val="0"/>
                                      <w:divBdr>
                                        <w:top w:val="none" w:sz="0" w:space="0" w:color="auto"/>
                                        <w:left w:val="none" w:sz="0" w:space="0" w:color="auto"/>
                                        <w:bottom w:val="none" w:sz="0" w:space="0" w:color="auto"/>
                                        <w:right w:val="none" w:sz="0" w:space="0" w:color="auto"/>
                                      </w:divBdr>
                                      <w:divsChild>
                                        <w:div w:id="538782624">
                                          <w:marLeft w:val="0"/>
                                          <w:marRight w:val="0"/>
                                          <w:marTop w:val="0"/>
                                          <w:marBottom w:val="0"/>
                                          <w:divBdr>
                                            <w:top w:val="none" w:sz="0" w:space="0" w:color="auto"/>
                                            <w:left w:val="none" w:sz="0" w:space="0" w:color="auto"/>
                                            <w:bottom w:val="none" w:sz="0" w:space="0" w:color="auto"/>
                                            <w:right w:val="none" w:sz="0" w:space="0" w:color="auto"/>
                                          </w:divBdr>
                                          <w:divsChild>
                                            <w:div w:id="1699817065">
                                              <w:marLeft w:val="0"/>
                                              <w:marRight w:val="0"/>
                                              <w:marTop w:val="0"/>
                                              <w:marBottom w:val="75"/>
                                              <w:divBdr>
                                                <w:top w:val="none" w:sz="0" w:space="0" w:color="auto"/>
                                                <w:left w:val="none" w:sz="0" w:space="0" w:color="auto"/>
                                                <w:bottom w:val="none" w:sz="0" w:space="0" w:color="auto"/>
                                                <w:right w:val="none" w:sz="0" w:space="0" w:color="auto"/>
                                              </w:divBdr>
                                            </w:div>
                                            <w:div w:id="465200463">
                                              <w:marLeft w:val="0"/>
                                              <w:marRight w:val="0"/>
                                              <w:marTop w:val="0"/>
                                              <w:marBottom w:val="0"/>
                                              <w:divBdr>
                                                <w:top w:val="none" w:sz="0" w:space="0" w:color="auto"/>
                                                <w:left w:val="none" w:sz="0" w:space="0" w:color="auto"/>
                                                <w:bottom w:val="none" w:sz="0" w:space="0" w:color="auto"/>
                                                <w:right w:val="none" w:sz="0" w:space="0" w:color="auto"/>
                                              </w:divBdr>
                                              <w:divsChild>
                                                <w:div w:id="7385273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87306775">
                                  <w:marLeft w:val="0"/>
                                  <w:marRight w:val="0"/>
                                  <w:marTop w:val="0"/>
                                  <w:marBottom w:val="0"/>
                                  <w:divBdr>
                                    <w:top w:val="none" w:sz="0" w:space="0" w:color="auto"/>
                                    <w:left w:val="none" w:sz="0" w:space="0" w:color="auto"/>
                                    <w:bottom w:val="none" w:sz="0" w:space="0" w:color="auto"/>
                                    <w:right w:val="none" w:sz="0" w:space="0" w:color="auto"/>
                                  </w:divBdr>
                                  <w:divsChild>
                                    <w:div w:id="1916433819">
                                      <w:marLeft w:val="0"/>
                                      <w:marRight w:val="0"/>
                                      <w:marTop w:val="0"/>
                                      <w:marBottom w:val="0"/>
                                      <w:divBdr>
                                        <w:top w:val="none" w:sz="0" w:space="0" w:color="auto"/>
                                        <w:left w:val="none" w:sz="0" w:space="0" w:color="auto"/>
                                        <w:bottom w:val="none" w:sz="0" w:space="0" w:color="auto"/>
                                        <w:right w:val="none" w:sz="0" w:space="0" w:color="auto"/>
                                      </w:divBdr>
                                      <w:divsChild>
                                        <w:div w:id="1973368445">
                                          <w:marLeft w:val="0"/>
                                          <w:marRight w:val="0"/>
                                          <w:marTop w:val="0"/>
                                          <w:marBottom w:val="0"/>
                                          <w:divBdr>
                                            <w:top w:val="none" w:sz="0" w:space="0" w:color="auto"/>
                                            <w:left w:val="none" w:sz="0" w:space="0" w:color="auto"/>
                                            <w:bottom w:val="none" w:sz="0" w:space="0" w:color="auto"/>
                                            <w:right w:val="none" w:sz="0" w:space="0" w:color="auto"/>
                                          </w:divBdr>
                                          <w:divsChild>
                                            <w:div w:id="998579966">
                                              <w:marLeft w:val="0"/>
                                              <w:marRight w:val="0"/>
                                              <w:marTop w:val="0"/>
                                              <w:marBottom w:val="0"/>
                                              <w:divBdr>
                                                <w:top w:val="single" w:sz="6" w:space="9" w:color="C7CDD1"/>
                                                <w:left w:val="none" w:sz="0" w:space="0" w:color="auto"/>
                                                <w:bottom w:val="none" w:sz="0" w:space="0" w:color="auto"/>
                                                <w:right w:val="none" w:sz="0" w:space="0" w:color="auto"/>
                                              </w:divBdr>
                                              <w:divsChild>
                                                <w:div w:id="1642341717">
                                                  <w:marLeft w:val="0"/>
                                                  <w:marRight w:val="0"/>
                                                  <w:marTop w:val="0"/>
                                                  <w:marBottom w:val="0"/>
                                                  <w:divBdr>
                                                    <w:top w:val="none" w:sz="0" w:space="0" w:color="auto"/>
                                                    <w:left w:val="none" w:sz="0" w:space="0" w:color="auto"/>
                                                    <w:bottom w:val="none" w:sz="0" w:space="0" w:color="auto"/>
                                                    <w:right w:val="none" w:sz="0" w:space="0" w:color="auto"/>
                                                  </w:divBdr>
                                                </w:div>
                                                <w:div w:id="11773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amberlain.instructure.com/courses/167695/pages/week-5-lesson-1-%7C-healthcare-finance-and-economics?module_item_id=243014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87C3-BFB0-423E-8FCB-8CE1AC9D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1276</Words>
  <Characters>7284</Characters>
  <Application>Microsoft Office Word</Application>
  <DocSecurity>0</DocSecurity>
  <Lines>180</Lines>
  <Paragraphs>39</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2025-03-01T20:58:00Z</dcterms:created>
  <dcterms:modified xsi:type="dcterms:W3CDTF">2025-03-01T20:58:00Z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2e75db84-39a4-42b0-9483-19bd55640420</vt:lpwstr>
  </property>
</Properties>
</file>