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0AADEF" w14:textId="3793A0E3" w:rsidR="00ED0BD5" w:rsidRDefault="00391187" w:rsidP="006516F4">
      <w:pPr>
        <w:spacing w:after="0" w:line="480" w:lineRule="auto"/>
        <w:rPr>
          <w:rFonts w:ascii="Times New Roman" w:hAnsi="Times New Roman" w:cs="Times New Roman"/>
          <w:b/>
          <w:color w:val="1B1B1B"/>
          <w:sz w:val="24"/>
          <w:szCs w:val="24"/>
          <w:shd w:val="clear" w:color="auto" w:fill="FFFFFF"/>
          <w:lang w:val="en-US"/>
        </w:rPr>
      </w:pPr>
      <w:bookmarkStart w:id="0" w:name="_GoBack"/>
      <w:bookmarkEnd w:id="0"/>
      <w:r>
        <w:rPr>
          <w:rFonts w:ascii="Times New Roman" w:hAnsi="Times New Roman" w:cs="Times New Roman"/>
          <w:b/>
          <w:color w:val="1B1B1B"/>
          <w:sz w:val="24"/>
          <w:szCs w:val="24"/>
          <w:shd w:val="clear" w:color="auto" w:fill="FFFFFF"/>
          <w:lang w:val="en-US"/>
        </w:rPr>
        <w:t xml:space="preserve">Hello </w:t>
      </w:r>
      <w:proofErr w:type="spellStart"/>
      <w:r>
        <w:rPr>
          <w:rFonts w:ascii="Times New Roman" w:hAnsi="Times New Roman" w:cs="Times New Roman"/>
          <w:b/>
          <w:color w:val="1B1B1B"/>
          <w:sz w:val="24"/>
          <w:szCs w:val="24"/>
          <w:shd w:val="clear" w:color="auto" w:fill="FFFFFF"/>
          <w:lang w:val="en-US"/>
        </w:rPr>
        <w:t>Tsahai</w:t>
      </w:r>
      <w:proofErr w:type="spellEnd"/>
    </w:p>
    <w:p w14:paraId="358FF4B7" w14:textId="5A3C18EB" w:rsidR="00391187" w:rsidRDefault="00391187" w:rsidP="006516F4">
      <w:pPr>
        <w:spacing w:after="0" w:line="480" w:lineRule="auto"/>
        <w:rPr>
          <w:rFonts w:ascii="Times New Roman" w:hAnsi="Times New Roman" w:cs="Times New Roman"/>
          <w:sz w:val="24"/>
          <w:szCs w:val="24"/>
          <w:lang w:val="en-US"/>
        </w:rPr>
      </w:pPr>
      <w:r>
        <w:rPr>
          <w:rFonts w:ascii="Times New Roman" w:hAnsi="Times New Roman" w:cs="Times New Roman"/>
          <w:color w:val="1B1B1B"/>
          <w:sz w:val="24"/>
          <w:szCs w:val="24"/>
          <w:shd w:val="clear" w:color="auto" w:fill="FFFFFF"/>
          <w:lang w:val="en-US"/>
        </w:rPr>
        <w:t xml:space="preserve">Great work. I really enjoyed reading your reasoned justification of the data collection </w:t>
      </w:r>
      <w:r w:rsidR="00525294">
        <w:rPr>
          <w:rFonts w:ascii="Times New Roman" w:hAnsi="Times New Roman" w:cs="Times New Roman"/>
          <w:color w:val="1B1B1B"/>
          <w:sz w:val="24"/>
          <w:szCs w:val="24"/>
          <w:shd w:val="clear" w:color="auto" w:fill="FFFFFF"/>
          <w:lang w:val="en-US"/>
        </w:rPr>
        <w:t>platform</w:t>
      </w:r>
      <w:r>
        <w:rPr>
          <w:rFonts w:ascii="Times New Roman" w:hAnsi="Times New Roman" w:cs="Times New Roman"/>
          <w:color w:val="1B1B1B"/>
          <w:sz w:val="24"/>
          <w:szCs w:val="24"/>
          <w:shd w:val="clear" w:color="auto" w:fill="FFFFFF"/>
          <w:lang w:val="en-US"/>
        </w:rPr>
        <w:t xml:space="preserve"> in relation to the project </w:t>
      </w:r>
      <w:r w:rsidR="00525294">
        <w:rPr>
          <w:rFonts w:ascii="Times New Roman" w:hAnsi="Times New Roman" w:cs="Times New Roman"/>
          <w:color w:val="1B1B1B"/>
          <w:sz w:val="24"/>
          <w:szCs w:val="24"/>
          <w:shd w:val="clear" w:color="auto" w:fill="FFFFFF"/>
          <w:lang w:val="en-US"/>
        </w:rPr>
        <w:t>approach</w:t>
      </w:r>
      <w:r>
        <w:rPr>
          <w:rFonts w:ascii="Times New Roman" w:hAnsi="Times New Roman" w:cs="Times New Roman"/>
          <w:color w:val="1B1B1B"/>
          <w:sz w:val="24"/>
          <w:szCs w:val="24"/>
          <w:shd w:val="clear" w:color="auto" w:fill="FFFFFF"/>
          <w:lang w:val="en-US"/>
        </w:rPr>
        <w:t xml:space="preserve">. </w:t>
      </w:r>
      <w:r w:rsidR="00525294">
        <w:rPr>
          <w:rFonts w:ascii="Times New Roman" w:hAnsi="Times New Roman" w:cs="Times New Roman"/>
          <w:color w:val="1B1B1B"/>
          <w:sz w:val="24"/>
          <w:szCs w:val="24"/>
          <w:shd w:val="clear" w:color="auto" w:fill="FFFFFF"/>
          <w:lang w:val="en-US"/>
        </w:rPr>
        <w:t>Program evaluation projects share some strengths with QI projects. For example, by allowing continuous collection of data beyond the implementation stage, the approaches enable adjustments and refinements focused on specific, measurable, and achievable outcomes (</w:t>
      </w:r>
      <w:r w:rsidR="00E10971">
        <w:rPr>
          <w:rFonts w:ascii="Times New Roman" w:hAnsi="Times New Roman" w:cs="Times New Roman"/>
          <w:color w:val="1B1B1B"/>
          <w:sz w:val="24"/>
          <w:szCs w:val="24"/>
          <w:shd w:val="clear" w:color="auto" w:fill="FFFFFF"/>
          <w:lang w:val="en-US"/>
        </w:rPr>
        <w:t>Balmer et al., 2023</w:t>
      </w:r>
      <w:r w:rsidR="00525294">
        <w:rPr>
          <w:rFonts w:ascii="Times New Roman" w:hAnsi="Times New Roman" w:cs="Times New Roman"/>
          <w:color w:val="1B1B1B"/>
          <w:sz w:val="24"/>
          <w:szCs w:val="24"/>
          <w:shd w:val="clear" w:color="auto" w:fill="FFFFFF"/>
          <w:lang w:val="en-US"/>
        </w:rPr>
        <w:t xml:space="preserve">). However, findings from both approaches apply </w:t>
      </w:r>
      <w:r w:rsidR="00973D8D">
        <w:rPr>
          <w:rFonts w:ascii="Times New Roman" w:hAnsi="Times New Roman" w:cs="Times New Roman"/>
          <w:color w:val="1B1B1B"/>
          <w:sz w:val="24"/>
          <w:szCs w:val="24"/>
          <w:shd w:val="clear" w:color="auto" w:fill="FFFFFF"/>
          <w:lang w:val="en-US"/>
        </w:rPr>
        <w:t>only to the context of implementation, limiting their utility in other contexts. Moreover, the probability of Hawthorne effect from the knowledge of being assessed and risk of confounding may misinform practice if not adequately addressed (Pronovost &amp; Wachter, 2019). For the data collection platform, Qualtrics and SurveyMonkey remain the most common in collecting quantitative data. I acknowledge that Qualtrics is more suited for projects requiring complex feedback. This is in contrast with SurveyMonkey, the platform I selected, which focuses on questionnaires requiring simple feedback. As supported by the literature (</w:t>
      </w:r>
      <w:proofErr w:type="spellStart"/>
      <w:r w:rsidR="00973D8D">
        <w:rPr>
          <w:rFonts w:ascii="Times New Roman" w:hAnsi="Times New Roman" w:cs="Times New Roman"/>
          <w:sz w:val="24"/>
          <w:szCs w:val="24"/>
          <w:lang w:val="en-US"/>
        </w:rPr>
        <w:t>Kajamaa</w:t>
      </w:r>
      <w:proofErr w:type="spellEnd"/>
      <w:r w:rsidR="00973D8D">
        <w:rPr>
          <w:rFonts w:ascii="Times New Roman" w:hAnsi="Times New Roman" w:cs="Times New Roman"/>
          <w:sz w:val="24"/>
          <w:szCs w:val="24"/>
          <w:lang w:val="en-US"/>
        </w:rPr>
        <w:t xml:space="preserve"> et al., 2019; Kwok et al., 2022</w:t>
      </w:r>
      <w:r w:rsidR="00973D8D">
        <w:rPr>
          <w:rFonts w:ascii="Times New Roman" w:hAnsi="Times New Roman" w:cs="Times New Roman"/>
          <w:sz w:val="24"/>
          <w:szCs w:val="24"/>
          <w:lang w:val="en-US"/>
        </w:rPr>
        <w:t>), the choice depends on individual data needs for each project. I look forward to learning more about your project. All the best.</w:t>
      </w:r>
    </w:p>
    <w:p w14:paraId="3750B0E3" w14:textId="31AA1813" w:rsidR="00973D8D" w:rsidRDefault="00973D8D" w:rsidP="00973D8D">
      <w:pPr>
        <w:spacing w:after="0"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References </w:t>
      </w:r>
    </w:p>
    <w:p w14:paraId="19D10AF6" w14:textId="77777777" w:rsidR="00E10971" w:rsidRPr="00E10971" w:rsidRDefault="00E10971" w:rsidP="00E10971">
      <w:pPr>
        <w:spacing w:line="480" w:lineRule="auto"/>
        <w:ind w:left="720" w:hanging="720"/>
        <w:rPr>
          <w:rFonts w:ascii="Times New Roman" w:hAnsi="Times New Roman" w:cs="Times New Roman"/>
          <w:b/>
          <w:sz w:val="24"/>
          <w:szCs w:val="24"/>
          <w:lang w:val="en-US"/>
        </w:rPr>
      </w:pPr>
      <w:r w:rsidRPr="00E10971">
        <w:rPr>
          <w:rFonts w:ascii="Times New Roman" w:hAnsi="Times New Roman" w:cs="Times New Roman"/>
          <w:color w:val="1B1B1B"/>
          <w:sz w:val="24"/>
          <w:szCs w:val="24"/>
          <w:shd w:val="clear" w:color="auto" w:fill="FFFFFF"/>
        </w:rPr>
        <w:t xml:space="preserve">Balmer, D. F., Anderson, H., &amp; West, D. C. (2023). Program </w:t>
      </w:r>
      <w:r w:rsidRPr="00E10971">
        <w:rPr>
          <w:rFonts w:ascii="Times New Roman" w:hAnsi="Times New Roman" w:cs="Times New Roman"/>
          <w:color w:val="1B1B1B"/>
          <w:sz w:val="24"/>
          <w:szCs w:val="24"/>
          <w:shd w:val="clear" w:color="auto" w:fill="FFFFFF"/>
        </w:rPr>
        <w:t>evaluation in health professions education</w:t>
      </w:r>
      <w:r w:rsidRPr="00E10971">
        <w:rPr>
          <w:rFonts w:ascii="Times New Roman" w:hAnsi="Times New Roman" w:cs="Times New Roman"/>
          <w:color w:val="1B1B1B"/>
          <w:sz w:val="24"/>
          <w:szCs w:val="24"/>
          <w:shd w:val="clear" w:color="auto" w:fill="FFFFFF"/>
        </w:rPr>
        <w:t xml:space="preserve">: An </w:t>
      </w:r>
      <w:r w:rsidRPr="00E10971">
        <w:rPr>
          <w:rFonts w:ascii="Times New Roman" w:hAnsi="Times New Roman" w:cs="Times New Roman"/>
          <w:color w:val="1B1B1B"/>
          <w:sz w:val="24"/>
          <w:szCs w:val="24"/>
          <w:shd w:val="clear" w:color="auto" w:fill="FFFFFF"/>
        </w:rPr>
        <w:t>innovative approach guided by principles</w:t>
      </w:r>
      <w:r w:rsidRPr="00E10971">
        <w:rPr>
          <w:rFonts w:ascii="Times New Roman" w:hAnsi="Times New Roman" w:cs="Times New Roman"/>
          <w:color w:val="1B1B1B"/>
          <w:sz w:val="24"/>
          <w:szCs w:val="24"/>
          <w:shd w:val="clear" w:color="auto" w:fill="FFFFFF"/>
        </w:rPr>
        <w:t>. </w:t>
      </w:r>
      <w:r w:rsidRPr="00E10971">
        <w:rPr>
          <w:rFonts w:ascii="Times New Roman" w:hAnsi="Times New Roman" w:cs="Times New Roman"/>
          <w:i/>
          <w:iCs/>
          <w:color w:val="1B1B1B"/>
          <w:sz w:val="24"/>
          <w:szCs w:val="24"/>
          <w:shd w:val="clear" w:color="auto" w:fill="FFFFFF"/>
        </w:rPr>
        <w:t xml:space="preserve">Academic </w:t>
      </w:r>
      <w:r w:rsidRPr="00E10971">
        <w:rPr>
          <w:rFonts w:ascii="Times New Roman" w:hAnsi="Times New Roman" w:cs="Times New Roman"/>
          <w:i/>
          <w:iCs/>
          <w:color w:val="1B1B1B"/>
          <w:sz w:val="24"/>
          <w:szCs w:val="24"/>
          <w:shd w:val="clear" w:color="auto" w:fill="FFFFFF"/>
        </w:rPr>
        <w:t>Medicine</w:t>
      </w:r>
      <w:r w:rsidRPr="00E10971">
        <w:rPr>
          <w:rFonts w:ascii="Times New Roman" w:hAnsi="Times New Roman" w:cs="Times New Roman"/>
          <w:i/>
          <w:iCs/>
          <w:color w:val="1B1B1B"/>
          <w:sz w:val="24"/>
          <w:szCs w:val="24"/>
          <w:shd w:val="clear" w:color="auto" w:fill="FFFFFF"/>
        </w:rPr>
        <w:t xml:space="preserve">: </w:t>
      </w:r>
      <w:r w:rsidRPr="00E10971">
        <w:rPr>
          <w:rFonts w:ascii="Times New Roman" w:hAnsi="Times New Roman" w:cs="Times New Roman"/>
          <w:i/>
          <w:iCs/>
          <w:color w:val="1B1B1B"/>
          <w:sz w:val="24"/>
          <w:szCs w:val="24"/>
          <w:shd w:val="clear" w:color="auto" w:fill="FFFFFF"/>
        </w:rPr>
        <w:t xml:space="preserve">Journal </w:t>
      </w:r>
      <w:r w:rsidRPr="00E10971">
        <w:rPr>
          <w:rFonts w:ascii="Times New Roman" w:hAnsi="Times New Roman" w:cs="Times New Roman"/>
          <w:i/>
          <w:iCs/>
          <w:color w:val="1B1B1B"/>
          <w:sz w:val="24"/>
          <w:szCs w:val="24"/>
          <w:shd w:val="clear" w:color="auto" w:fill="FFFFFF"/>
        </w:rPr>
        <w:t>of the Association of American Medical Colleges</w:t>
      </w:r>
      <w:r w:rsidRPr="00E10971">
        <w:rPr>
          <w:rFonts w:ascii="Times New Roman" w:hAnsi="Times New Roman" w:cs="Times New Roman"/>
          <w:color w:val="1B1B1B"/>
          <w:sz w:val="24"/>
          <w:szCs w:val="24"/>
          <w:shd w:val="clear" w:color="auto" w:fill="FFFFFF"/>
        </w:rPr>
        <w:t>, </w:t>
      </w:r>
      <w:r w:rsidRPr="00E10971">
        <w:rPr>
          <w:rFonts w:ascii="Times New Roman" w:hAnsi="Times New Roman" w:cs="Times New Roman"/>
          <w:i/>
          <w:iCs/>
          <w:color w:val="1B1B1B"/>
          <w:sz w:val="24"/>
          <w:szCs w:val="24"/>
          <w:shd w:val="clear" w:color="auto" w:fill="FFFFFF"/>
        </w:rPr>
        <w:t>98</w:t>
      </w:r>
      <w:r w:rsidRPr="00E10971">
        <w:rPr>
          <w:rFonts w:ascii="Times New Roman" w:hAnsi="Times New Roman" w:cs="Times New Roman"/>
          <w:color w:val="1B1B1B"/>
          <w:sz w:val="24"/>
          <w:szCs w:val="24"/>
          <w:shd w:val="clear" w:color="auto" w:fill="FFFFFF"/>
        </w:rPr>
        <w:t xml:space="preserve">(2), 204–208. </w:t>
      </w:r>
      <w:hyperlink r:id="rId4" w:history="1">
        <w:r w:rsidRPr="00E10971">
          <w:rPr>
            <w:rStyle w:val="Hyperlink"/>
            <w:rFonts w:ascii="Times New Roman" w:hAnsi="Times New Roman" w:cs="Times New Roman"/>
            <w:sz w:val="24"/>
            <w:szCs w:val="24"/>
            <w:shd w:val="clear" w:color="auto" w:fill="FFFFFF"/>
          </w:rPr>
          <w:t>https://doi.org/10.1097/ACM.0000000000005009</w:t>
        </w:r>
      </w:hyperlink>
    </w:p>
    <w:p w14:paraId="039E39BE" w14:textId="77777777" w:rsidR="00E10971" w:rsidRPr="00E10971" w:rsidRDefault="00E10971" w:rsidP="00E10971">
      <w:pPr>
        <w:spacing w:after="0" w:line="480" w:lineRule="auto"/>
        <w:ind w:left="720" w:hanging="720"/>
        <w:rPr>
          <w:rFonts w:ascii="Times New Roman" w:hAnsi="Times New Roman" w:cs="Times New Roman"/>
          <w:color w:val="1B1B1B"/>
          <w:sz w:val="24"/>
          <w:szCs w:val="24"/>
          <w:shd w:val="clear" w:color="auto" w:fill="FFFFFF"/>
        </w:rPr>
      </w:pPr>
      <w:proofErr w:type="spellStart"/>
      <w:r w:rsidRPr="00E10971">
        <w:rPr>
          <w:rFonts w:ascii="Times New Roman" w:hAnsi="Times New Roman" w:cs="Times New Roman"/>
          <w:color w:val="1B1B1B"/>
          <w:sz w:val="24"/>
          <w:szCs w:val="24"/>
          <w:shd w:val="clear" w:color="auto" w:fill="FFFFFF"/>
        </w:rPr>
        <w:t>Kajamaa</w:t>
      </w:r>
      <w:proofErr w:type="spellEnd"/>
      <w:r w:rsidRPr="00E10971">
        <w:rPr>
          <w:rFonts w:ascii="Times New Roman" w:hAnsi="Times New Roman" w:cs="Times New Roman"/>
          <w:color w:val="1B1B1B"/>
          <w:sz w:val="24"/>
          <w:szCs w:val="24"/>
          <w:shd w:val="clear" w:color="auto" w:fill="FFFFFF"/>
        </w:rPr>
        <w:t xml:space="preserve">, A., de la Croix, A., &amp; </w:t>
      </w:r>
      <w:proofErr w:type="spellStart"/>
      <w:r w:rsidRPr="00E10971">
        <w:rPr>
          <w:rFonts w:ascii="Times New Roman" w:hAnsi="Times New Roman" w:cs="Times New Roman"/>
          <w:color w:val="1B1B1B"/>
          <w:sz w:val="24"/>
          <w:szCs w:val="24"/>
          <w:shd w:val="clear" w:color="auto" w:fill="FFFFFF"/>
        </w:rPr>
        <w:t>Mattick</w:t>
      </w:r>
      <w:proofErr w:type="spellEnd"/>
      <w:r w:rsidRPr="00E10971">
        <w:rPr>
          <w:rFonts w:ascii="Times New Roman" w:hAnsi="Times New Roman" w:cs="Times New Roman"/>
          <w:color w:val="1B1B1B"/>
          <w:sz w:val="24"/>
          <w:szCs w:val="24"/>
          <w:shd w:val="clear" w:color="auto" w:fill="FFFFFF"/>
        </w:rPr>
        <w:t>, K. (2019). How to … use qualitative research to change practice. </w:t>
      </w:r>
      <w:r w:rsidRPr="00E10971">
        <w:rPr>
          <w:rFonts w:ascii="Times New Roman" w:hAnsi="Times New Roman" w:cs="Times New Roman"/>
          <w:i/>
          <w:iCs/>
          <w:color w:val="1B1B1B"/>
          <w:sz w:val="24"/>
          <w:szCs w:val="24"/>
          <w:shd w:val="clear" w:color="auto" w:fill="FFFFFF"/>
        </w:rPr>
        <w:t>The Clinical Teacher</w:t>
      </w:r>
      <w:r w:rsidRPr="00E10971">
        <w:rPr>
          <w:rFonts w:ascii="Times New Roman" w:hAnsi="Times New Roman" w:cs="Times New Roman"/>
          <w:color w:val="1B1B1B"/>
          <w:sz w:val="24"/>
          <w:szCs w:val="24"/>
          <w:shd w:val="clear" w:color="auto" w:fill="FFFFFF"/>
        </w:rPr>
        <w:t>, </w:t>
      </w:r>
      <w:r w:rsidRPr="00E10971">
        <w:rPr>
          <w:rFonts w:ascii="Times New Roman" w:hAnsi="Times New Roman" w:cs="Times New Roman"/>
          <w:i/>
          <w:iCs/>
          <w:color w:val="1B1B1B"/>
          <w:sz w:val="24"/>
          <w:szCs w:val="24"/>
          <w:shd w:val="clear" w:color="auto" w:fill="FFFFFF"/>
        </w:rPr>
        <w:t>16</w:t>
      </w:r>
      <w:r w:rsidRPr="00E10971">
        <w:rPr>
          <w:rFonts w:ascii="Times New Roman" w:hAnsi="Times New Roman" w:cs="Times New Roman"/>
          <w:color w:val="1B1B1B"/>
          <w:sz w:val="24"/>
          <w:szCs w:val="24"/>
          <w:shd w:val="clear" w:color="auto" w:fill="FFFFFF"/>
        </w:rPr>
        <w:t xml:space="preserve">(5), 437–441. </w:t>
      </w:r>
      <w:hyperlink r:id="rId5" w:history="1">
        <w:r w:rsidRPr="00E10971">
          <w:rPr>
            <w:rStyle w:val="Hyperlink"/>
            <w:rFonts w:ascii="Times New Roman" w:hAnsi="Times New Roman" w:cs="Times New Roman"/>
            <w:sz w:val="24"/>
            <w:szCs w:val="24"/>
            <w:shd w:val="clear" w:color="auto" w:fill="FFFFFF"/>
          </w:rPr>
          <w:t>https://doi.org/10.1111/tct.13085</w:t>
        </w:r>
      </w:hyperlink>
      <w:r w:rsidRPr="00E10971">
        <w:rPr>
          <w:rFonts w:ascii="Times New Roman" w:hAnsi="Times New Roman" w:cs="Times New Roman"/>
          <w:color w:val="1B1B1B"/>
          <w:sz w:val="24"/>
          <w:szCs w:val="24"/>
          <w:shd w:val="clear" w:color="auto" w:fill="FFFFFF"/>
        </w:rPr>
        <w:t xml:space="preserve"> </w:t>
      </w:r>
    </w:p>
    <w:p w14:paraId="6819CE3E" w14:textId="77777777" w:rsidR="00E10971" w:rsidRPr="00E10971" w:rsidRDefault="00E10971" w:rsidP="00E10971">
      <w:pPr>
        <w:spacing w:after="0" w:line="480" w:lineRule="auto"/>
        <w:ind w:left="720" w:hanging="720"/>
        <w:rPr>
          <w:rFonts w:ascii="Times New Roman" w:hAnsi="Times New Roman" w:cs="Times New Roman"/>
          <w:color w:val="1B1B1B"/>
          <w:sz w:val="24"/>
          <w:szCs w:val="24"/>
          <w:shd w:val="clear" w:color="auto" w:fill="FFFFFF"/>
        </w:rPr>
      </w:pPr>
      <w:r w:rsidRPr="00E10971">
        <w:rPr>
          <w:rFonts w:ascii="Times New Roman" w:hAnsi="Times New Roman" w:cs="Times New Roman"/>
          <w:color w:val="1B1B1B"/>
          <w:sz w:val="24"/>
          <w:szCs w:val="24"/>
          <w:shd w:val="clear" w:color="auto" w:fill="FFFFFF"/>
        </w:rPr>
        <w:lastRenderedPageBreak/>
        <w:t xml:space="preserve">Kwok, C. S., </w:t>
      </w:r>
      <w:proofErr w:type="spellStart"/>
      <w:r w:rsidRPr="00E10971">
        <w:rPr>
          <w:rFonts w:ascii="Times New Roman" w:hAnsi="Times New Roman" w:cs="Times New Roman"/>
          <w:color w:val="1B1B1B"/>
          <w:sz w:val="24"/>
          <w:szCs w:val="24"/>
          <w:shd w:val="clear" w:color="auto" w:fill="FFFFFF"/>
        </w:rPr>
        <w:t>Muntean</w:t>
      </w:r>
      <w:proofErr w:type="spellEnd"/>
      <w:r w:rsidRPr="00E10971">
        <w:rPr>
          <w:rFonts w:ascii="Times New Roman" w:hAnsi="Times New Roman" w:cs="Times New Roman"/>
          <w:color w:val="1B1B1B"/>
          <w:sz w:val="24"/>
          <w:szCs w:val="24"/>
          <w:shd w:val="clear" w:color="auto" w:fill="FFFFFF"/>
        </w:rPr>
        <w:t xml:space="preserve">, E. A., </w:t>
      </w:r>
      <w:proofErr w:type="spellStart"/>
      <w:r w:rsidRPr="00E10971">
        <w:rPr>
          <w:rFonts w:ascii="Times New Roman" w:hAnsi="Times New Roman" w:cs="Times New Roman"/>
          <w:color w:val="1B1B1B"/>
          <w:sz w:val="24"/>
          <w:szCs w:val="24"/>
          <w:shd w:val="clear" w:color="auto" w:fill="FFFFFF"/>
        </w:rPr>
        <w:t>Mallen</w:t>
      </w:r>
      <w:proofErr w:type="spellEnd"/>
      <w:r w:rsidRPr="00E10971">
        <w:rPr>
          <w:rFonts w:ascii="Times New Roman" w:hAnsi="Times New Roman" w:cs="Times New Roman"/>
          <w:color w:val="1B1B1B"/>
          <w:sz w:val="24"/>
          <w:szCs w:val="24"/>
          <w:shd w:val="clear" w:color="auto" w:fill="FFFFFF"/>
        </w:rPr>
        <w:t xml:space="preserve">, C. D., &amp; </w:t>
      </w:r>
      <w:proofErr w:type="spellStart"/>
      <w:r w:rsidRPr="00E10971">
        <w:rPr>
          <w:rFonts w:ascii="Times New Roman" w:hAnsi="Times New Roman" w:cs="Times New Roman"/>
          <w:color w:val="1B1B1B"/>
          <w:sz w:val="24"/>
          <w:szCs w:val="24"/>
          <w:shd w:val="clear" w:color="auto" w:fill="FFFFFF"/>
        </w:rPr>
        <w:t>Borovac</w:t>
      </w:r>
      <w:proofErr w:type="spellEnd"/>
      <w:r w:rsidRPr="00E10971">
        <w:rPr>
          <w:rFonts w:ascii="Times New Roman" w:hAnsi="Times New Roman" w:cs="Times New Roman"/>
          <w:color w:val="1B1B1B"/>
          <w:sz w:val="24"/>
          <w:szCs w:val="24"/>
          <w:shd w:val="clear" w:color="auto" w:fill="FFFFFF"/>
        </w:rPr>
        <w:t>, J. A. (2022). Data collection theory in healthcare research: The minimum dataset in quantitative studies. </w:t>
      </w:r>
      <w:r w:rsidRPr="00E10971">
        <w:rPr>
          <w:rFonts w:ascii="Times New Roman" w:hAnsi="Times New Roman" w:cs="Times New Roman"/>
          <w:i/>
          <w:iCs/>
          <w:color w:val="1B1B1B"/>
          <w:sz w:val="24"/>
          <w:szCs w:val="24"/>
          <w:shd w:val="clear" w:color="auto" w:fill="FFFFFF"/>
        </w:rPr>
        <w:t>Clinics and Practice</w:t>
      </w:r>
      <w:r w:rsidRPr="00E10971">
        <w:rPr>
          <w:rFonts w:ascii="Times New Roman" w:hAnsi="Times New Roman" w:cs="Times New Roman"/>
          <w:color w:val="1B1B1B"/>
          <w:sz w:val="24"/>
          <w:szCs w:val="24"/>
          <w:shd w:val="clear" w:color="auto" w:fill="FFFFFF"/>
        </w:rPr>
        <w:t>, </w:t>
      </w:r>
      <w:r w:rsidRPr="00E10971">
        <w:rPr>
          <w:rFonts w:ascii="Times New Roman" w:hAnsi="Times New Roman" w:cs="Times New Roman"/>
          <w:i/>
          <w:iCs/>
          <w:color w:val="1B1B1B"/>
          <w:sz w:val="24"/>
          <w:szCs w:val="24"/>
          <w:shd w:val="clear" w:color="auto" w:fill="FFFFFF"/>
        </w:rPr>
        <w:t>12</w:t>
      </w:r>
      <w:r w:rsidRPr="00E10971">
        <w:rPr>
          <w:rFonts w:ascii="Times New Roman" w:hAnsi="Times New Roman" w:cs="Times New Roman"/>
          <w:color w:val="1B1B1B"/>
          <w:sz w:val="24"/>
          <w:szCs w:val="24"/>
          <w:shd w:val="clear" w:color="auto" w:fill="FFFFFF"/>
        </w:rPr>
        <w:t xml:space="preserve">(6), 832–844. </w:t>
      </w:r>
      <w:hyperlink r:id="rId6" w:history="1">
        <w:r w:rsidRPr="00E10971">
          <w:rPr>
            <w:rStyle w:val="Hyperlink"/>
            <w:rFonts w:ascii="Times New Roman" w:hAnsi="Times New Roman" w:cs="Times New Roman"/>
            <w:sz w:val="24"/>
            <w:szCs w:val="24"/>
            <w:shd w:val="clear" w:color="auto" w:fill="FFFFFF"/>
          </w:rPr>
          <w:t>https://doi.org/10.3390/clinpract12060088</w:t>
        </w:r>
      </w:hyperlink>
      <w:r w:rsidRPr="00E10971">
        <w:rPr>
          <w:rFonts w:ascii="Times New Roman" w:hAnsi="Times New Roman" w:cs="Times New Roman"/>
          <w:color w:val="1B1B1B"/>
          <w:sz w:val="24"/>
          <w:szCs w:val="24"/>
          <w:shd w:val="clear" w:color="auto" w:fill="FFFFFF"/>
        </w:rPr>
        <w:t xml:space="preserve"> </w:t>
      </w:r>
    </w:p>
    <w:p w14:paraId="4109FE69" w14:textId="77777777" w:rsidR="00E10971" w:rsidRPr="00E10971" w:rsidRDefault="00E10971" w:rsidP="00E10971">
      <w:pPr>
        <w:spacing w:after="0" w:line="480" w:lineRule="auto"/>
        <w:ind w:left="720" w:hanging="720"/>
        <w:rPr>
          <w:rFonts w:ascii="Times New Roman" w:hAnsi="Times New Roman" w:cs="Times New Roman"/>
          <w:color w:val="1B1B1B"/>
          <w:sz w:val="24"/>
          <w:szCs w:val="24"/>
          <w:shd w:val="clear" w:color="auto" w:fill="FFFFFF"/>
        </w:rPr>
      </w:pPr>
      <w:r w:rsidRPr="00E10971">
        <w:rPr>
          <w:rFonts w:ascii="Times New Roman" w:hAnsi="Times New Roman" w:cs="Times New Roman"/>
          <w:color w:val="1B1B1B"/>
          <w:sz w:val="24"/>
          <w:szCs w:val="24"/>
          <w:shd w:val="clear" w:color="auto" w:fill="FFFFFF"/>
        </w:rPr>
        <w:t>Pronovost, P., &amp; Wachter, R. (2019). Proposed standards for quality improvement research and publication: One step forward and two steps back. </w:t>
      </w:r>
      <w:r w:rsidRPr="00E10971">
        <w:rPr>
          <w:rFonts w:ascii="Times New Roman" w:hAnsi="Times New Roman" w:cs="Times New Roman"/>
          <w:i/>
          <w:iCs/>
          <w:color w:val="1B1B1B"/>
          <w:sz w:val="24"/>
          <w:szCs w:val="24"/>
          <w:shd w:val="clear" w:color="auto" w:fill="FFFFFF"/>
        </w:rPr>
        <w:t>Quality &amp; Safety in Health Care</w:t>
      </w:r>
      <w:r w:rsidRPr="00E10971">
        <w:rPr>
          <w:rFonts w:ascii="Times New Roman" w:hAnsi="Times New Roman" w:cs="Times New Roman"/>
          <w:color w:val="1B1B1B"/>
          <w:sz w:val="24"/>
          <w:szCs w:val="24"/>
          <w:shd w:val="clear" w:color="auto" w:fill="FFFFFF"/>
        </w:rPr>
        <w:t>, </w:t>
      </w:r>
      <w:r w:rsidRPr="00E10971">
        <w:rPr>
          <w:rFonts w:ascii="Times New Roman" w:hAnsi="Times New Roman" w:cs="Times New Roman"/>
          <w:i/>
          <w:iCs/>
          <w:color w:val="1B1B1B"/>
          <w:sz w:val="24"/>
          <w:szCs w:val="24"/>
          <w:shd w:val="clear" w:color="auto" w:fill="FFFFFF"/>
        </w:rPr>
        <w:t>15</w:t>
      </w:r>
      <w:r w:rsidRPr="00E10971">
        <w:rPr>
          <w:rFonts w:ascii="Times New Roman" w:hAnsi="Times New Roman" w:cs="Times New Roman"/>
          <w:color w:val="1B1B1B"/>
          <w:sz w:val="24"/>
          <w:szCs w:val="24"/>
          <w:shd w:val="clear" w:color="auto" w:fill="FFFFFF"/>
        </w:rPr>
        <w:t xml:space="preserve">(3), 152–153. </w:t>
      </w:r>
      <w:hyperlink r:id="rId7" w:history="1">
        <w:r w:rsidRPr="00E10971">
          <w:rPr>
            <w:rStyle w:val="Hyperlink"/>
            <w:rFonts w:ascii="Times New Roman" w:hAnsi="Times New Roman" w:cs="Times New Roman"/>
            <w:sz w:val="24"/>
            <w:szCs w:val="24"/>
            <w:shd w:val="clear" w:color="auto" w:fill="FFFFFF"/>
          </w:rPr>
          <w:t>https://doi.org/10.1136/qshc.2006.018432</w:t>
        </w:r>
      </w:hyperlink>
      <w:r w:rsidRPr="00024614">
        <w:rPr>
          <w:rFonts w:ascii="Times New Roman" w:hAnsi="Times New Roman" w:cs="Times New Roman"/>
          <w:color w:val="1B1B1B"/>
          <w:sz w:val="24"/>
          <w:szCs w:val="24"/>
          <w:shd w:val="clear" w:color="auto" w:fill="FFFFFF"/>
        </w:rPr>
        <w:t xml:space="preserve"> </w:t>
      </w:r>
      <w:r>
        <w:rPr>
          <w:rFonts w:ascii="Times New Roman" w:hAnsi="Times New Roman" w:cs="Times New Roman"/>
          <w:b/>
          <w:sz w:val="24"/>
          <w:szCs w:val="24"/>
          <w:lang w:val="en-US"/>
        </w:rPr>
        <w:br w:type="page"/>
      </w:r>
    </w:p>
    <w:p w14:paraId="04DDED4E" w14:textId="068A2FCB" w:rsidR="00973D8D" w:rsidRDefault="00973D8D" w:rsidP="00973D8D">
      <w:pPr>
        <w:spacing w:after="0" w:line="480" w:lineRule="auto"/>
        <w:rPr>
          <w:rFonts w:ascii="Times New Roman" w:hAnsi="Times New Roman" w:cs="Times New Roman"/>
          <w:b/>
          <w:color w:val="1B1B1B"/>
          <w:sz w:val="24"/>
          <w:szCs w:val="24"/>
          <w:shd w:val="clear" w:color="auto" w:fill="FFFFFF"/>
          <w:lang w:val="en-US"/>
        </w:rPr>
      </w:pPr>
      <w:r>
        <w:rPr>
          <w:rFonts w:ascii="Times New Roman" w:hAnsi="Times New Roman" w:cs="Times New Roman"/>
          <w:b/>
          <w:color w:val="1B1B1B"/>
          <w:sz w:val="24"/>
          <w:szCs w:val="24"/>
          <w:shd w:val="clear" w:color="auto" w:fill="FFFFFF"/>
          <w:lang w:val="en-US"/>
        </w:rPr>
        <w:lastRenderedPageBreak/>
        <w:t>Hello Anna</w:t>
      </w:r>
    </w:p>
    <w:p w14:paraId="7E584327" w14:textId="714B1831" w:rsidR="00973D8D" w:rsidRDefault="007C5827" w:rsidP="00973D8D">
      <w:pPr>
        <w:spacing w:after="0" w:line="480" w:lineRule="auto"/>
        <w:rPr>
          <w:rFonts w:ascii="Times New Roman" w:hAnsi="Times New Roman" w:cs="Times New Roman"/>
          <w:color w:val="1B1B1B"/>
          <w:sz w:val="24"/>
          <w:szCs w:val="24"/>
          <w:shd w:val="clear" w:color="auto" w:fill="FFFFFF"/>
          <w:lang w:val="en-US"/>
        </w:rPr>
      </w:pPr>
      <w:r>
        <w:rPr>
          <w:rFonts w:ascii="Times New Roman" w:hAnsi="Times New Roman" w:cs="Times New Roman"/>
          <w:color w:val="1B1B1B"/>
          <w:sz w:val="24"/>
          <w:szCs w:val="24"/>
          <w:shd w:val="clear" w:color="auto" w:fill="FFFFFF"/>
          <w:lang w:val="en-US"/>
        </w:rPr>
        <w:t xml:space="preserve">I appreciate the concise and engaging post. Undoubtedly, every project approach has its strengths and </w:t>
      </w:r>
      <w:r w:rsidR="00705660">
        <w:rPr>
          <w:rFonts w:ascii="Times New Roman" w:hAnsi="Times New Roman" w:cs="Times New Roman"/>
          <w:color w:val="1B1B1B"/>
          <w:sz w:val="24"/>
          <w:szCs w:val="24"/>
          <w:shd w:val="clear" w:color="auto" w:fill="FFFFFF"/>
          <w:lang w:val="en-US"/>
        </w:rPr>
        <w:t>weaknesses, while some may have almost similar aspects</w:t>
      </w:r>
      <w:r>
        <w:rPr>
          <w:rFonts w:ascii="Times New Roman" w:hAnsi="Times New Roman" w:cs="Times New Roman"/>
          <w:color w:val="1B1B1B"/>
          <w:sz w:val="24"/>
          <w:szCs w:val="24"/>
          <w:shd w:val="clear" w:color="auto" w:fill="FFFFFF"/>
          <w:lang w:val="en-US"/>
        </w:rPr>
        <w:t>.</w:t>
      </w:r>
      <w:r w:rsidR="00705660">
        <w:rPr>
          <w:rFonts w:ascii="Times New Roman" w:hAnsi="Times New Roman" w:cs="Times New Roman"/>
          <w:color w:val="1B1B1B"/>
          <w:sz w:val="24"/>
          <w:szCs w:val="24"/>
          <w:shd w:val="clear" w:color="auto" w:fill="FFFFFF"/>
          <w:lang w:val="en-US"/>
        </w:rPr>
        <w:t xml:space="preserve"> For instance, QI projects share some strengths and weaknesses with program evaluation.</w:t>
      </w:r>
      <w:r>
        <w:rPr>
          <w:rFonts w:ascii="Times New Roman" w:hAnsi="Times New Roman" w:cs="Times New Roman"/>
          <w:color w:val="1B1B1B"/>
          <w:sz w:val="24"/>
          <w:szCs w:val="24"/>
          <w:shd w:val="clear" w:color="auto" w:fill="FFFFFF"/>
          <w:lang w:val="en-US"/>
        </w:rPr>
        <w:t xml:space="preserve"> </w:t>
      </w:r>
      <w:r w:rsidR="00705660">
        <w:rPr>
          <w:rFonts w:ascii="Times New Roman" w:hAnsi="Times New Roman" w:cs="Times New Roman"/>
          <w:color w:val="1B1B1B"/>
          <w:sz w:val="24"/>
          <w:szCs w:val="24"/>
          <w:shd w:val="clear" w:color="auto" w:fill="FFFFFF"/>
          <w:lang w:val="en-US"/>
        </w:rPr>
        <w:t xml:space="preserve">The two project approaches </w:t>
      </w:r>
      <w:r>
        <w:rPr>
          <w:rFonts w:ascii="Times New Roman" w:hAnsi="Times New Roman" w:cs="Times New Roman"/>
          <w:color w:val="1B1B1B"/>
          <w:sz w:val="24"/>
          <w:szCs w:val="24"/>
          <w:shd w:val="clear" w:color="auto" w:fill="FFFFFF"/>
          <w:lang w:val="en-US"/>
        </w:rPr>
        <w:t>allow continuous data collection that informs refinement of practices focused on measurable outcomes (</w:t>
      </w:r>
      <w:r w:rsidR="00E10971">
        <w:rPr>
          <w:rFonts w:ascii="Times New Roman" w:hAnsi="Times New Roman" w:cs="Times New Roman"/>
          <w:color w:val="1B1B1B"/>
          <w:sz w:val="24"/>
          <w:szCs w:val="24"/>
          <w:shd w:val="clear" w:color="auto" w:fill="FFFFFF"/>
          <w:lang w:val="en-US"/>
        </w:rPr>
        <w:t>Balmer et al., 2023</w:t>
      </w:r>
      <w:r>
        <w:rPr>
          <w:rFonts w:ascii="Times New Roman" w:hAnsi="Times New Roman" w:cs="Times New Roman"/>
          <w:color w:val="1B1B1B"/>
          <w:sz w:val="24"/>
          <w:szCs w:val="24"/>
          <w:shd w:val="clear" w:color="auto" w:fill="FFFFFF"/>
          <w:lang w:val="en-US"/>
        </w:rPr>
        <w:t xml:space="preserve">). Besides </w:t>
      </w:r>
      <w:r w:rsidR="00590D7A">
        <w:rPr>
          <w:rFonts w:ascii="Times New Roman" w:hAnsi="Times New Roman" w:cs="Times New Roman"/>
          <w:color w:val="1B1B1B"/>
          <w:sz w:val="24"/>
          <w:szCs w:val="24"/>
          <w:shd w:val="clear" w:color="auto" w:fill="FFFFFF"/>
          <w:lang w:val="en-US"/>
        </w:rPr>
        <w:t>bias associated with self-reported data, the projects could also have biases linked to confounding factors and Hawthorne effect (</w:t>
      </w:r>
      <w:r w:rsidR="00590D7A">
        <w:rPr>
          <w:rFonts w:ascii="Times New Roman" w:hAnsi="Times New Roman" w:cs="Times New Roman"/>
          <w:color w:val="1B1B1B"/>
          <w:sz w:val="24"/>
          <w:szCs w:val="24"/>
          <w:shd w:val="clear" w:color="auto" w:fill="FFFFFF"/>
          <w:lang w:val="en-US"/>
        </w:rPr>
        <w:t>Pronovost &amp; Wachter, 2019</w:t>
      </w:r>
      <w:r w:rsidR="00590D7A">
        <w:rPr>
          <w:rFonts w:ascii="Times New Roman" w:hAnsi="Times New Roman" w:cs="Times New Roman"/>
          <w:color w:val="1B1B1B"/>
          <w:sz w:val="24"/>
          <w:szCs w:val="24"/>
          <w:shd w:val="clear" w:color="auto" w:fill="FFFFFF"/>
          <w:lang w:val="en-US"/>
        </w:rPr>
        <w:t xml:space="preserve">). Regardless, the utility of these projects to specific practice gaps cannot be undervalued. </w:t>
      </w:r>
      <w:r w:rsidR="00705660">
        <w:rPr>
          <w:rFonts w:ascii="Times New Roman" w:hAnsi="Times New Roman" w:cs="Times New Roman"/>
          <w:color w:val="1B1B1B"/>
          <w:sz w:val="24"/>
          <w:szCs w:val="24"/>
          <w:shd w:val="clear" w:color="auto" w:fill="FFFFFF"/>
          <w:lang w:val="en-US"/>
        </w:rPr>
        <w:t>The project approach and design determine the data collection platform, with qualitative and quantitative data requiring different types of platforms</w:t>
      </w:r>
      <w:r w:rsidR="00E10971">
        <w:rPr>
          <w:rFonts w:ascii="Times New Roman" w:hAnsi="Times New Roman" w:cs="Times New Roman"/>
          <w:color w:val="1B1B1B"/>
          <w:sz w:val="24"/>
          <w:szCs w:val="24"/>
          <w:shd w:val="clear" w:color="auto" w:fill="FFFFFF"/>
          <w:lang w:val="en-US"/>
        </w:rPr>
        <w:t xml:space="preserve"> (</w:t>
      </w:r>
      <w:proofErr w:type="spellStart"/>
      <w:r w:rsidR="00E10971">
        <w:rPr>
          <w:rFonts w:ascii="Times New Roman" w:hAnsi="Times New Roman" w:cs="Times New Roman"/>
          <w:color w:val="1B1B1B"/>
          <w:sz w:val="24"/>
          <w:szCs w:val="24"/>
          <w:shd w:val="clear" w:color="auto" w:fill="FFFFFF"/>
          <w:lang w:val="en-US"/>
        </w:rPr>
        <w:t>Kajamaa</w:t>
      </w:r>
      <w:proofErr w:type="spellEnd"/>
      <w:r w:rsidR="00E10971">
        <w:rPr>
          <w:rFonts w:ascii="Times New Roman" w:hAnsi="Times New Roman" w:cs="Times New Roman"/>
          <w:color w:val="1B1B1B"/>
          <w:sz w:val="24"/>
          <w:szCs w:val="24"/>
          <w:shd w:val="clear" w:color="auto" w:fill="FFFFFF"/>
          <w:lang w:val="en-US"/>
        </w:rPr>
        <w:t xml:space="preserve"> et al., 2019; Kwok et al., 2022)</w:t>
      </w:r>
      <w:r w:rsidR="00705660">
        <w:rPr>
          <w:rFonts w:ascii="Times New Roman" w:hAnsi="Times New Roman" w:cs="Times New Roman"/>
          <w:color w:val="1B1B1B"/>
          <w:sz w:val="24"/>
          <w:szCs w:val="24"/>
          <w:shd w:val="clear" w:color="auto" w:fill="FFFFFF"/>
          <w:lang w:val="en-US"/>
        </w:rPr>
        <w:t>. For quantitative data, Q</w:t>
      </w:r>
      <w:r w:rsidR="00590D7A">
        <w:rPr>
          <w:rFonts w:ascii="Times New Roman" w:hAnsi="Times New Roman" w:cs="Times New Roman"/>
          <w:color w:val="1B1B1B"/>
          <w:sz w:val="24"/>
          <w:szCs w:val="24"/>
          <w:shd w:val="clear" w:color="auto" w:fill="FFFFFF"/>
          <w:lang w:val="en-US"/>
        </w:rPr>
        <w:t>ualtrics and SurveyMonkey are the most common</w:t>
      </w:r>
      <w:r w:rsidR="00705660">
        <w:rPr>
          <w:rFonts w:ascii="Times New Roman" w:hAnsi="Times New Roman" w:cs="Times New Roman"/>
          <w:color w:val="1B1B1B"/>
          <w:sz w:val="24"/>
          <w:szCs w:val="24"/>
          <w:shd w:val="clear" w:color="auto" w:fill="FFFFFF"/>
          <w:lang w:val="en-US"/>
        </w:rPr>
        <w:t xml:space="preserve">ly used, despite Kwik Survey providing a quicker and free survey builder. While both are appropriate, the choice may depend on the complexity of the data required. </w:t>
      </w:r>
    </w:p>
    <w:p w14:paraId="4EAAB157" w14:textId="7CBBD072" w:rsidR="00E10971" w:rsidRDefault="00E10971" w:rsidP="00E10971">
      <w:pPr>
        <w:spacing w:after="0" w:line="480" w:lineRule="auto"/>
        <w:jc w:val="center"/>
        <w:rPr>
          <w:rFonts w:ascii="Times New Roman" w:hAnsi="Times New Roman" w:cs="Times New Roman"/>
          <w:b/>
          <w:color w:val="1B1B1B"/>
          <w:sz w:val="24"/>
          <w:szCs w:val="24"/>
          <w:shd w:val="clear" w:color="auto" w:fill="FFFFFF"/>
          <w:lang w:val="en-US"/>
        </w:rPr>
      </w:pPr>
      <w:r>
        <w:rPr>
          <w:rFonts w:ascii="Times New Roman" w:hAnsi="Times New Roman" w:cs="Times New Roman"/>
          <w:b/>
          <w:color w:val="1B1B1B"/>
          <w:sz w:val="24"/>
          <w:szCs w:val="24"/>
          <w:shd w:val="clear" w:color="auto" w:fill="FFFFFF"/>
          <w:lang w:val="en-US"/>
        </w:rPr>
        <w:t xml:space="preserve">References </w:t>
      </w:r>
    </w:p>
    <w:p w14:paraId="13F9ECEA" w14:textId="77777777" w:rsidR="00E10971" w:rsidRPr="00E10971" w:rsidRDefault="00E10971" w:rsidP="00E10971">
      <w:pPr>
        <w:spacing w:line="480" w:lineRule="auto"/>
        <w:ind w:left="720" w:hanging="720"/>
        <w:rPr>
          <w:rFonts w:ascii="Times New Roman" w:hAnsi="Times New Roman" w:cs="Times New Roman"/>
          <w:b/>
          <w:sz w:val="24"/>
          <w:szCs w:val="24"/>
          <w:lang w:val="en-US"/>
        </w:rPr>
      </w:pPr>
      <w:r w:rsidRPr="00E10971">
        <w:rPr>
          <w:rFonts w:ascii="Times New Roman" w:hAnsi="Times New Roman" w:cs="Times New Roman"/>
          <w:color w:val="1B1B1B"/>
          <w:sz w:val="24"/>
          <w:szCs w:val="24"/>
          <w:shd w:val="clear" w:color="auto" w:fill="FFFFFF"/>
        </w:rPr>
        <w:t>Balmer, D. F., Anderson, H., &amp; West, D. C. (2023). Program evaluation in health professions education: An innovative approach guided by principles. </w:t>
      </w:r>
      <w:r w:rsidRPr="00E10971">
        <w:rPr>
          <w:rFonts w:ascii="Times New Roman" w:hAnsi="Times New Roman" w:cs="Times New Roman"/>
          <w:i/>
          <w:iCs/>
          <w:color w:val="1B1B1B"/>
          <w:sz w:val="24"/>
          <w:szCs w:val="24"/>
          <w:shd w:val="clear" w:color="auto" w:fill="FFFFFF"/>
        </w:rPr>
        <w:t>Academic Medicine: Journal of the Association of American Medical Colleges</w:t>
      </w:r>
      <w:r w:rsidRPr="00E10971">
        <w:rPr>
          <w:rFonts w:ascii="Times New Roman" w:hAnsi="Times New Roman" w:cs="Times New Roman"/>
          <w:color w:val="1B1B1B"/>
          <w:sz w:val="24"/>
          <w:szCs w:val="24"/>
          <w:shd w:val="clear" w:color="auto" w:fill="FFFFFF"/>
        </w:rPr>
        <w:t>, </w:t>
      </w:r>
      <w:r w:rsidRPr="00E10971">
        <w:rPr>
          <w:rFonts w:ascii="Times New Roman" w:hAnsi="Times New Roman" w:cs="Times New Roman"/>
          <w:i/>
          <w:iCs/>
          <w:color w:val="1B1B1B"/>
          <w:sz w:val="24"/>
          <w:szCs w:val="24"/>
          <w:shd w:val="clear" w:color="auto" w:fill="FFFFFF"/>
        </w:rPr>
        <w:t>98</w:t>
      </w:r>
      <w:r w:rsidRPr="00E10971">
        <w:rPr>
          <w:rFonts w:ascii="Times New Roman" w:hAnsi="Times New Roman" w:cs="Times New Roman"/>
          <w:color w:val="1B1B1B"/>
          <w:sz w:val="24"/>
          <w:szCs w:val="24"/>
          <w:shd w:val="clear" w:color="auto" w:fill="FFFFFF"/>
        </w:rPr>
        <w:t xml:space="preserve">(2), 204–208. </w:t>
      </w:r>
      <w:hyperlink r:id="rId8" w:history="1">
        <w:r w:rsidRPr="00E10971">
          <w:rPr>
            <w:rStyle w:val="Hyperlink"/>
            <w:rFonts w:ascii="Times New Roman" w:hAnsi="Times New Roman" w:cs="Times New Roman"/>
            <w:sz w:val="24"/>
            <w:szCs w:val="24"/>
            <w:shd w:val="clear" w:color="auto" w:fill="FFFFFF"/>
          </w:rPr>
          <w:t>https://doi.org/10.1097/ACM.0000000000005009</w:t>
        </w:r>
      </w:hyperlink>
    </w:p>
    <w:p w14:paraId="24694A60" w14:textId="77777777" w:rsidR="00E10971" w:rsidRPr="00E10971" w:rsidRDefault="00E10971" w:rsidP="00E10971">
      <w:pPr>
        <w:spacing w:after="0" w:line="480" w:lineRule="auto"/>
        <w:ind w:left="720" w:hanging="720"/>
        <w:rPr>
          <w:rFonts w:ascii="Times New Roman" w:hAnsi="Times New Roman" w:cs="Times New Roman"/>
          <w:color w:val="1B1B1B"/>
          <w:sz w:val="24"/>
          <w:szCs w:val="24"/>
          <w:shd w:val="clear" w:color="auto" w:fill="FFFFFF"/>
        </w:rPr>
      </w:pPr>
      <w:proofErr w:type="spellStart"/>
      <w:r w:rsidRPr="00E10971">
        <w:rPr>
          <w:rFonts w:ascii="Times New Roman" w:hAnsi="Times New Roman" w:cs="Times New Roman"/>
          <w:color w:val="1B1B1B"/>
          <w:sz w:val="24"/>
          <w:szCs w:val="24"/>
          <w:shd w:val="clear" w:color="auto" w:fill="FFFFFF"/>
        </w:rPr>
        <w:t>Kajamaa</w:t>
      </w:r>
      <w:proofErr w:type="spellEnd"/>
      <w:r w:rsidRPr="00E10971">
        <w:rPr>
          <w:rFonts w:ascii="Times New Roman" w:hAnsi="Times New Roman" w:cs="Times New Roman"/>
          <w:color w:val="1B1B1B"/>
          <w:sz w:val="24"/>
          <w:szCs w:val="24"/>
          <w:shd w:val="clear" w:color="auto" w:fill="FFFFFF"/>
        </w:rPr>
        <w:t xml:space="preserve">, A., de la Croix, A., &amp; </w:t>
      </w:r>
      <w:proofErr w:type="spellStart"/>
      <w:r w:rsidRPr="00E10971">
        <w:rPr>
          <w:rFonts w:ascii="Times New Roman" w:hAnsi="Times New Roman" w:cs="Times New Roman"/>
          <w:color w:val="1B1B1B"/>
          <w:sz w:val="24"/>
          <w:szCs w:val="24"/>
          <w:shd w:val="clear" w:color="auto" w:fill="FFFFFF"/>
        </w:rPr>
        <w:t>Mattick</w:t>
      </w:r>
      <w:proofErr w:type="spellEnd"/>
      <w:r w:rsidRPr="00E10971">
        <w:rPr>
          <w:rFonts w:ascii="Times New Roman" w:hAnsi="Times New Roman" w:cs="Times New Roman"/>
          <w:color w:val="1B1B1B"/>
          <w:sz w:val="24"/>
          <w:szCs w:val="24"/>
          <w:shd w:val="clear" w:color="auto" w:fill="FFFFFF"/>
        </w:rPr>
        <w:t>, K. (2019). How to … use qualitative research to change practice. </w:t>
      </w:r>
      <w:r w:rsidRPr="00E10971">
        <w:rPr>
          <w:rFonts w:ascii="Times New Roman" w:hAnsi="Times New Roman" w:cs="Times New Roman"/>
          <w:i/>
          <w:iCs/>
          <w:color w:val="1B1B1B"/>
          <w:sz w:val="24"/>
          <w:szCs w:val="24"/>
          <w:shd w:val="clear" w:color="auto" w:fill="FFFFFF"/>
        </w:rPr>
        <w:t>The Clinical Teacher</w:t>
      </w:r>
      <w:r w:rsidRPr="00E10971">
        <w:rPr>
          <w:rFonts w:ascii="Times New Roman" w:hAnsi="Times New Roman" w:cs="Times New Roman"/>
          <w:color w:val="1B1B1B"/>
          <w:sz w:val="24"/>
          <w:szCs w:val="24"/>
          <w:shd w:val="clear" w:color="auto" w:fill="FFFFFF"/>
        </w:rPr>
        <w:t>, </w:t>
      </w:r>
      <w:r w:rsidRPr="00E10971">
        <w:rPr>
          <w:rFonts w:ascii="Times New Roman" w:hAnsi="Times New Roman" w:cs="Times New Roman"/>
          <w:i/>
          <w:iCs/>
          <w:color w:val="1B1B1B"/>
          <w:sz w:val="24"/>
          <w:szCs w:val="24"/>
          <w:shd w:val="clear" w:color="auto" w:fill="FFFFFF"/>
        </w:rPr>
        <w:t>16</w:t>
      </w:r>
      <w:r w:rsidRPr="00E10971">
        <w:rPr>
          <w:rFonts w:ascii="Times New Roman" w:hAnsi="Times New Roman" w:cs="Times New Roman"/>
          <w:color w:val="1B1B1B"/>
          <w:sz w:val="24"/>
          <w:szCs w:val="24"/>
          <w:shd w:val="clear" w:color="auto" w:fill="FFFFFF"/>
        </w:rPr>
        <w:t xml:space="preserve">(5), 437–441. </w:t>
      </w:r>
      <w:hyperlink r:id="rId9" w:history="1">
        <w:r w:rsidRPr="00E10971">
          <w:rPr>
            <w:rStyle w:val="Hyperlink"/>
            <w:rFonts w:ascii="Times New Roman" w:hAnsi="Times New Roman" w:cs="Times New Roman"/>
            <w:sz w:val="24"/>
            <w:szCs w:val="24"/>
            <w:shd w:val="clear" w:color="auto" w:fill="FFFFFF"/>
          </w:rPr>
          <w:t>https://doi.org/10.1111/tct.13085</w:t>
        </w:r>
      </w:hyperlink>
      <w:r w:rsidRPr="00E10971">
        <w:rPr>
          <w:rFonts w:ascii="Times New Roman" w:hAnsi="Times New Roman" w:cs="Times New Roman"/>
          <w:color w:val="1B1B1B"/>
          <w:sz w:val="24"/>
          <w:szCs w:val="24"/>
          <w:shd w:val="clear" w:color="auto" w:fill="FFFFFF"/>
        </w:rPr>
        <w:t xml:space="preserve"> </w:t>
      </w:r>
    </w:p>
    <w:p w14:paraId="765700E4" w14:textId="77777777" w:rsidR="00E10971" w:rsidRPr="00E10971" w:rsidRDefault="00E10971" w:rsidP="00E10971">
      <w:pPr>
        <w:spacing w:after="0" w:line="480" w:lineRule="auto"/>
        <w:ind w:left="720" w:hanging="720"/>
        <w:rPr>
          <w:rFonts w:ascii="Times New Roman" w:hAnsi="Times New Roman" w:cs="Times New Roman"/>
          <w:color w:val="1B1B1B"/>
          <w:sz w:val="24"/>
          <w:szCs w:val="24"/>
          <w:shd w:val="clear" w:color="auto" w:fill="FFFFFF"/>
        </w:rPr>
      </w:pPr>
      <w:r w:rsidRPr="00E10971">
        <w:rPr>
          <w:rFonts w:ascii="Times New Roman" w:hAnsi="Times New Roman" w:cs="Times New Roman"/>
          <w:color w:val="1B1B1B"/>
          <w:sz w:val="24"/>
          <w:szCs w:val="24"/>
          <w:shd w:val="clear" w:color="auto" w:fill="FFFFFF"/>
        </w:rPr>
        <w:t xml:space="preserve">Kwok, C. S., </w:t>
      </w:r>
      <w:proofErr w:type="spellStart"/>
      <w:r w:rsidRPr="00E10971">
        <w:rPr>
          <w:rFonts w:ascii="Times New Roman" w:hAnsi="Times New Roman" w:cs="Times New Roman"/>
          <w:color w:val="1B1B1B"/>
          <w:sz w:val="24"/>
          <w:szCs w:val="24"/>
          <w:shd w:val="clear" w:color="auto" w:fill="FFFFFF"/>
        </w:rPr>
        <w:t>Muntean</w:t>
      </w:r>
      <w:proofErr w:type="spellEnd"/>
      <w:r w:rsidRPr="00E10971">
        <w:rPr>
          <w:rFonts w:ascii="Times New Roman" w:hAnsi="Times New Roman" w:cs="Times New Roman"/>
          <w:color w:val="1B1B1B"/>
          <w:sz w:val="24"/>
          <w:szCs w:val="24"/>
          <w:shd w:val="clear" w:color="auto" w:fill="FFFFFF"/>
        </w:rPr>
        <w:t xml:space="preserve">, E. A., </w:t>
      </w:r>
      <w:proofErr w:type="spellStart"/>
      <w:r w:rsidRPr="00E10971">
        <w:rPr>
          <w:rFonts w:ascii="Times New Roman" w:hAnsi="Times New Roman" w:cs="Times New Roman"/>
          <w:color w:val="1B1B1B"/>
          <w:sz w:val="24"/>
          <w:szCs w:val="24"/>
          <w:shd w:val="clear" w:color="auto" w:fill="FFFFFF"/>
        </w:rPr>
        <w:t>Mallen</w:t>
      </w:r>
      <w:proofErr w:type="spellEnd"/>
      <w:r w:rsidRPr="00E10971">
        <w:rPr>
          <w:rFonts w:ascii="Times New Roman" w:hAnsi="Times New Roman" w:cs="Times New Roman"/>
          <w:color w:val="1B1B1B"/>
          <w:sz w:val="24"/>
          <w:szCs w:val="24"/>
          <w:shd w:val="clear" w:color="auto" w:fill="FFFFFF"/>
        </w:rPr>
        <w:t xml:space="preserve">, C. D., &amp; </w:t>
      </w:r>
      <w:proofErr w:type="spellStart"/>
      <w:r w:rsidRPr="00E10971">
        <w:rPr>
          <w:rFonts w:ascii="Times New Roman" w:hAnsi="Times New Roman" w:cs="Times New Roman"/>
          <w:color w:val="1B1B1B"/>
          <w:sz w:val="24"/>
          <w:szCs w:val="24"/>
          <w:shd w:val="clear" w:color="auto" w:fill="FFFFFF"/>
        </w:rPr>
        <w:t>Borovac</w:t>
      </w:r>
      <w:proofErr w:type="spellEnd"/>
      <w:r w:rsidRPr="00E10971">
        <w:rPr>
          <w:rFonts w:ascii="Times New Roman" w:hAnsi="Times New Roman" w:cs="Times New Roman"/>
          <w:color w:val="1B1B1B"/>
          <w:sz w:val="24"/>
          <w:szCs w:val="24"/>
          <w:shd w:val="clear" w:color="auto" w:fill="FFFFFF"/>
        </w:rPr>
        <w:t>, J. A. (2022). Data collection theory in healthcare research: The minimum dataset in quantitative studies. </w:t>
      </w:r>
      <w:r w:rsidRPr="00E10971">
        <w:rPr>
          <w:rFonts w:ascii="Times New Roman" w:hAnsi="Times New Roman" w:cs="Times New Roman"/>
          <w:i/>
          <w:iCs/>
          <w:color w:val="1B1B1B"/>
          <w:sz w:val="24"/>
          <w:szCs w:val="24"/>
          <w:shd w:val="clear" w:color="auto" w:fill="FFFFFF"/>
        </w:rPr>
        <w:t>Clinics and Practice</w:t>
      </w:r>
      <w:r w:rsidRPr="00E10971">
        <w:rPr>
          <w:rFonts w:ascii="Times New Roman" w:hAnsi="Times New Roman" w:cs="Times New Roman"/>
          <w:color w:val="1B1B1B"/>
          <w:sz w:val="24"/>
          <w:szCs w:val="24"/>
          <w:shd w:val="clear" w:color="auto" w:fill="FFFFFF"/>
        </w:rPr>
        <w:t>, </w:t>
      </w:r>
      <w:r w:rsidRPr="00E10971">
        <w:rPr>
          <w:rFonts w:ascii="Times New Roman" w:hAnsi="Times New Roman" w:cs="Times New Roman"/>
          <w:i/>
          <w:iCs/>
          <w:color w:val="1B1B1B"/>
          <w:sz w:val="24"/>
          <w:szCs w:val="24"/>
          <w:shd w:val="clear" w:color="auto" w:fill="FFFFFF"/>
        </w:rPr>
        <w:t>12</w:t>
      </w:r>
      <w:r w:rsidRPr="00E10971">
        <w:rPr>
          <w:rFonts w:ascii="Times New Roman" w:hAnsi="Times New Roman" w:cs="Times New Roman"/>
          <w:color w:val="1B1B1B"/>
          <w:sz w:val="24"/>
          <w:szCs w:val="24"/>
          <w:shd w:val="clear" w:color="auto" w:fill="FFFFFF"/>
        </w:rPr>
        <w:t xml:space="preserve">(6), 832–844. </w:t>
      </w:r>
      <w:hyperlink r:id="rId10" w:history="1">
        <w:r w:rsidRPr="00E10971">
          <w:rPr>
            <w:rStyle w:val="Hyperlink"/>
            <w:rFonts w:ascii="Times New Roman" w:hAnsi="Times New Roman" w:cs="Times New Roman"/>
            <w:sz w:val="24"/>
            <w:szCs w:val="24"/>
            <w:shd w:val="clear" w:color="auto" w:fill="FFFFFF"/>
          </w:rPr>
          <w:t>https://doi.org/10.3390/clinpract12060088</w:t>
        </w:r>
      </w:hyperlink>
      <w:r w:rsidRPr="00E10971">
        <w:rPr>
          <w:rFonts w:ascii="Times New Roman" w:hAnsi="Times New Roman" w:cs="Times New Roman"/>
          <w:color w:val="1B1B1B"/>
          <w:sz w:val="24"/>
          <w:szCs w:val="24"/>
          <w:shd w:val="clear" w:color="auto" w:fill="FFFFFF"/>
        </w:rPr>
        <w:t xml:space="preserve"> </w:t>
      </w:r>
    </w:p>
    <w:p w14:paraId="4C38A205" w14:textId="7A101C79" w:rsidR="00E10971" w:rsidRPr="00E10971" w:rsidRDefault="00E10971" w:rsidP="00E10971">
      <w:pPr>
        <w:spacing w:after="0" w:line="480" w:lineRule="auto"/>
        <w:ind w:left="720" w:hanging="720"/>
        <w:rPr>
          <w:rFonts w:ascii="Times New Roman" w:hAnsi="Times New Roman" w:cs="Times New Roman"/>
          <w:color w:val="1B1B1B"/>
          <w:sz w:val="24"/>
          <w:szCs w:val="24"/>
          <w:shd w:val="clear" w:color="auto" w:fill="FFFFFF"/>
        </w:rPr>
      </w:pPr>
      <w:r w:rsidRPr="00E10971">
        <w:rPr>
          <w:rFonts w:ascii="Times New Roman" w:hAnsi="Times New Roman" w:cs="Times New Roman"/>
          <w:color w:val="1B1B1B"/>
          <w:sz w:val="24"/>
          <w:szCs w:val="24"/>
          <w:shd w:val="clear" w:color="auto" w:fill="FFFFFF"/>
        </w:rPr>
        <w:lastRenderedPageBreak/>
        <w:t>Pronovost, P., &amp; Wachter, R. (2019). Proposed standards for quality improvement research and publication: One step forward and two steps back. </w:t>
      </w:r>
      <w:r w:rsidRPr="00E10971">
        <w:rPr>
          <w:rFonts w:ascii="Times New Roman" w:hAnsi="Times New Roman" w:cs="Times New Roman"/>
          <w:i/>
          <w:iCs/>
          <w:color w:val="1B1B1B"/>
          <w:sz w:val="24"/>
          <w:szCs w:val="24"/>
          <w:shd w:val="clear" w:color="auto" w:fill="FFFFFF"/>
        </w:rPr>
        <w:t>Quality &amp; Safety in Health Care</w:t>
      </w:r>
      <w:r w:rsidRPr="00E10971">
        <w:rPr>
          <w:rFonts w:ascii="Times New Roman" w:hAnsi="Times New Roman" w:cs="Times New Roman"/>
          <w:color w:val="1B1B1B"/>
          <w:sz w:val="24"/>
          <w:szCs w:val="24"/>
          <w:shd w:val="clear" w:color="auto" w:fill="FFFFFF"/>
        </w:rPr>
        <w:t>, </w:t>
      </w:r>
      <w:r w:rsidRPr="00E10971">
        <w:rPr>
          <w:rFonts w:ascii="Times New Roman" w:hAnsi="Times New Roman" w:cs="Times New Roman"/>
          <w:i/>
          <w:iCs/>
          <w:color w:val="1B1B1B"/>
          <w:sz w:val="24"/>
          <w:szCs w:val="24"/>
          <w:shd w:val="clear" w:color="auto" w:fill="FFFFFF"/>
        </w:rPr>
        <w:t>15</w:t>
      </w:r>
      <w:r w:rsidRPr="00E10971">
        <w:rPr>
          <w:rFonts w:ascii="Times New Roman" w:hAnsi="Times New Roman" w:cs="Times New Roman"/>
          <w:color w:val="1B1B1B"/>
          <w:sz w:val="24"/>
          <w:szCs w:val="24"/>
          <w:shd w:val="clear" w:color="auto" w:fill="FFFFFF"/>
        </w:rPr>
        <w:t xml:space="preserve">(3), 152–153. </w:t>
      </w:r>
      <w:hyperlink r:id="rId11" w:history="1">
        <w:r w:rsidRPr="00E10971">
          <w:rPr>
            <w:rStyle w:val="Hyperlink"/>
            <w:rFonts w:ascii="Times New Roman" w:hAnsi="Times New Roman" w:cs="Times New Roman"/>
            <w:sz w:val="24"/>
            <w:szCs w:val="24"/>
            <w:shd w:val="clear" w:color="auto" w:fill="FFFFFF"/>
          </w:rPr>
          <w:t>https://doi.org/10.1136/qshc.2006.018432</w:t>
        </w:r>
      </w:hyperlink>
      <w:r w:rsidRPr="00024614">
        <w:rPr>
          <w:rFonts w:ascii="Times New Roman" w:hAnsi="Times New Roman" w:cs="Times New Roman"/>
          <w:color w:val="1B1B1B"/>
          <w:sz w:val="24"/>
          <w:szCs w:val="24"/>
          <w:shd w:val="clear" w:color="auto" w:fill="FFFFFF"/>
        </w:rPr>
        <w:t xml:space="preserve"> </w:t>
      </w:r>
    </w:p>
    <w:sectPr w:rsidR="00E10971" w:rsidRPr="00E109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D5C"/>
    <w:rsid w:val="00312D5C"/>
    <w:rsid w:val="00391187"/>
    <w:rsid w:val="00525294"/>
    <w:rsid w:val="00590D7A"/>
    <w:rsid w:val="006516F4"/>
    <w:rsid w:val="00705660"/>
    <w:rsid w:val="007C5827"/>
    <w:rsid w:val="00973D8D"/>
    <w:rsid w:val="00E10971"/>
    <w:rsid w:val="00ED0B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E3447"/>
  <w15:chartTrackingRefBased/>
  <w15:docId w15:val="{ACB4499E-AA17-4494-B133-96CBCDFF8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2D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2D5C"/>
    <w:rPr>
      <w:color w:val="0563C1" w:themeColor="hyperlink"/>
      <w:u w:val="single"/>
    </w:rPr>
  </w:style>
  <w:style w:type="character" w:styleId="UnresolvedMention">
    <w:name w:val="Unresolved Mention"/>
    <w:basedOn w:val="DefaultParagraphFont"/>
    <w:uiPriority w:val="99"/>
    <w:semiHidden/>
    <w:unhideWhenUsed/>
    <w:rsid w:val="005252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7/ACM.0000000000005009"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i.org/10.1136/qshc.2006.018432"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3390/clinpract12060088" TargetMode="External"/><Relationship Id="rId11" Type="http://schemas.openxmlformats.org/officeDocument/2006/relationships/hyperlink" Target="https://doi.org/10.1136/qshc.2006.018432" TargetMode="External"/><Relationship Id="rId5" Type="http://schemas.openxmlformats.org/officeDocument/2006/relationships/hyperlink" Target="https://doi.org/10.1111/tct.13085" TargetMode="External"/><Relationship Id="rId10" Type="http://schemas.openxmlformats.org/officeDocument/2006/relationships/hyperlink" Target="https://doi.org/10.3390/clinpract12060088" TargetMode="External"/><Relationship Id="rId4" Type="http://schemas.openxmlformats.org/officeDocument/2006/relationships/hyperlink" Target="https://doi.org/10.1097/ACM.0000000000005009" TargetMode="External"/><Relationship Id="rId9" Type="http://schemas.openxmlformats.org/officeDocument/2006/relationships/hyperlink" Target="https://doi.org/10.1111/tct.130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4</Pages>
  <Words>704</Words>
  <Characters>4015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2025-03-14T23:07:00Z</dcterms:created>
  <dcterms:modified xsi:type="dcterms:W3CDTF">2025-03-15T01:01:00Z</dcterms:modified>
</cp:coreProperties>
</file>