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3AC88" w14:textId="77777777" w:rsidR="001265D6" w:rsidRPr="0003682E" w:rsidRDefault="001265D6" w:rsidP="001265D6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293EDCC9" w14:textId="77777777" w:rsidR="001265D6" w:rsidRPr="0003682E" w:rsidRDefault="001265D6" w:rsidP="001265D6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6BA8DCC4" w14:textId="77777777" w:rsidR="001265D6" w:rsidRPr="0003682E" w:rsidRDefault="001265D6" w:rsidP="001265D6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482A2B90" w14:textId="77777777" w:rsidR="001265D6" w:rsidRPr="0003682E" w:rsidRDefault="001265D6" w:rsidP="001265D6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14D5FD92" w14:textId="5A72C674" w:rsidR="001265D6" w:rsidRPr="0003682E" w:rsidRDefault="001265D6" w:rsidP="001265D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Organizational Needs Assessment</w:t>
      </w:r>
    </w:p>
    <w:p w14:paraId="706D7DBD" w14:textId="77777777" w:rsidR="001265D6" w:rsidRPr="0003682E" w:rsidRDefault="001265D6" w:rsidP="001265D6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</w:p>
    <w:p w14:paraId="337DA23D" w14:textId="77777777" w:rsidR="001265D6" w:rsidRPr="0003682E" w:rsidRDefault="001265D6" w:rsidP="001265D6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Student's Name</w:t>
      </w:r>
    </w:p>
    <w:p w14:paraId="75C5CB42" w14:textId="77777777" w:rsidR="001265D6" w:rsidRPr="0003682E" w:rsidRDefault="001265D6" w:rsidP="001265D6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Institutional Affiliation</w:t>
      </w:r>
    </w:p>
    <w:p w14:paraId="40139FA8" w14:textId="77777777" w:rsidR="001265D6" w:rsidRPr="0003682E" w:rsidRDefault="001265D6" w:rsidP="001265D6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Course Number and Name</w:t>
      </w:r>
    </w:p>
    <w:p w14:paraId="4BE0D376" w14:textId="77777777" w:rsidR="001265D6" w:rsidRPr="0003682E" w:rsidRDefault="001265D6" w:rsidP="001265D6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Instructor's Name</w:t>
      </w:r>
    </w:p>
    <w:p w14:paraId="0B1D3122" w14:textId="77777777" w:rsidR="001265D6" w:rsidRPr="0003682E" w:rsidRDefault="001265D6" w:rsidP="001265D6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Due Date</w:t>
      </w:r>
    </w:p>
    <w:p w14:paraId="79F2A1F7" w14:textId="77777777" w:rsidR="001265D6" w:rsidRPr="0003682E" w:rsidRDefault="001265D6" w:rsidP="001265D6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br w:type="page"/>
      </w:r>
    </w:p>
    <w:p w14:paraId="6E6631E5" w14:textId="77777777" w:rsidR="001265D6" w:rsidRDefault="001265D6" w:rsidP="001265D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Organizational Needs Assessment</w:t>
      </w:r>
    </w:p>
    <w:p w14:paraId="017CC958" w14:textId="65609F6E" w:rsidR="00D65F02" w:rsidRDefault="00052428" w:rsidP="001F54B9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1F54B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Ensuring that bipolar patients adhere to their medication is </w:t>
      </w:r>
      <w:r w:rsidR="004D7D20" w:rsidRPr="001F54B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a significant challenge that impacts the quality of life for patients including </w:t>
      </w:r>
      <w:r w:rsidR="00210A57" w:rsidRPr="001F54B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relapse rates and treatment outcomes.</w:t>
      </w:r>
      <w:r w:rsidR="00A85FE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A91AC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Despite the various advancements in pharmacological </w:t>
      </w:r>
      <w:r w:rsidR="001E684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interventions</w:t>
      </w:r>
      <w:r w:rsidR="00362CD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, a </w:t>
      </w:r>
      <w:r w:rsidR="00BF4E5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significant number of patients </w:t>
      </w:r>
      <w:r w:rsidR="00C839E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do not adhere to their medication </w:t>
      </w:r>
      <w:r w:rsidR="00AF4E9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regimens.</w:t>
      </w:r>
      <w:r w:rsidR="004B0C6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One of the main contributing factors to </w:t>
      </w:r>
      <w:proofErr w:type="spellStart"/>
      <w:r w:rsidR="004B0C6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nonadherence</w:t>
      </w:r>
      <w:proofErr w:type="spellEnd"/>
      <w:r w:rsidR="004B0C6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is medication side effects which discourage patients form taking their medication</w:t>
      </w:r>
      <w:r w:rsidR="00A05F9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="00A05F9A" w:rsidRPr="005A3569">
        <w:rPr>
          <w:rFonts w:ascii="Times New Roman" w:hAnsi="Times New Roman" w:cs="Times New Roman"/>
          <w:sz w:val="24"/>
          <w:szCs w:val="24"/>
          <w:shd w:val="clear" w:color="auto" w:fill="FFFFFF"/>
        </w:rPr>
        <w:t>Jayasree</w:t>
      </w:r>
      <w:proofErr w:type="spellEnd"/>
      <w:r w:rsidR="00A05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2024)</w:t>
      </w:r>
      <w:r w:rsidR="004B0C6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</w:t>
      </w:r>
      <w:r w:rsidR="000D10F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On the other hand, current patient education strategies at the practicum site only depend on passive approaches, an issue that </w:t>
      </w:r>
      <w:r w:rsidR="00D76C0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does not fully acknowledge that patients retain vital</w:t>
      </w:r>
      <w:r w:rsidR="004D17A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D76C0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information </w:t>
      </w:r>
      <w:r w:rsidR="007750B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about their medication. </w:t>
      </w:r>
      <w:r w:rsidR="00C3744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This leads to missed opportunities </w:t>
      </w:r>
      <w:r w:rsidR="00D028B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for informed and shared decision-making </w:t>
      </w:r>
      <w:r w:rsidR="0040634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to</w:t>
      </w:r>
      <w:r w:rsidR="00564B0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40634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facilitate improved outcomes. </w:t>
      </w:r>
    </w:p>
    <w:p w14:paraId="66E60361" w14:textId="60BAB304" w:rsidR="00052428" w:rsidRPr="001F54B9" w:rsidRDefault="00564B0A" w:rsidP="001F54B9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 paper will explore the implementation of a teach-back program as an approach to improving nurses’ conviction and confidence </w:t>
      </w:r>
      <w:r w:rsidR="00B9006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in promoting adherence to medication among patients with bipolar disorder</w:t>
      </w:r>
      <w:r w:rsidR="002B09F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(Mark et al., 2022)</w:t>
      </w:r>
      <w:r w:rsidR="00B9006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.</w:t>
      </w:r>
      <w:r w:rsidR="00D65F0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For this reason, the discussion will include analyzing the practice problem by identifying </w:t>
      </w:r>
      <w:r w:rsidR="0040021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key stakeholders that resist and support change after identifying the practice problem</w:t>
      </w:r>
      <w:r w:rsidR="00A964E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The analysis will also include filling a gap analysis table </w:t>
      </w:r>
      <w:r w:rsidR="00DC5AD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that highlights what is done at the site and what should be done to improve health </w:t>
      </w:r>
      <w:r w:rsidR="0082399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outcomes. </w:t>
      </w:r>
      <w:r w:rsidR="003249E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 </w:t>
      </w:r>
      <w:r w:rsidR="002A593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goal of</w:t>
      </w:r>
      <w:r w:rsidR="003249E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the initiative is to </w:t>
      </w:r>
      <w:r w:rsidR="00383D8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enhance staff engagement, which will ultimately improve the rates of medication adherence </w:t>
      </w:r>
      <w:r w:rsidR="000D156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and health</w:t>
      </w:r>
      <w:r w:rsidR="00055AE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0D156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outcomes for patients with bipolar disorder. </w:t>
      </w:r>
      <w:r w:rsidR="00055AE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Implementing a teach-back method for nursing staff will enhance conviction and confidence in promoting adherence to medication among</w:t>
      </w:r>
      <w:r w:rsidR="00AE461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055AE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patients with bipolar</w:t>
      </w:r>
      <w:r w:rsidR="00AE461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055AE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disorder to</w:t>
      </w:r>
      <w:r w:rsidR="00AE461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055AE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improve shared decision-making and lead to positive health outcomes. </w:t>
      </w:r>
    </w:p>
    <w:p w14:paraId="76CA8869" w14:textId="2938053D" w:rsidR="000D53B9" w:rsidRDefault="000D53B9" w:rsidP="00AA04E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Identification of the Practice Problem or Need</w:t>
      </w:r>
    </w:p>
    <w:p w14:paraId="241B61D8" w14:textId="670AA3C8" w:rsidR="000D53B9" w:rsidRDefault="007748DC" w:rsidP="00AA04E4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Description of the Practice Problem</w:t>
      </w:r>
      <w:r w:rsidR="00AA04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or Need</w:t>
      </w:r>
    </w:p>
    <w:p w14:paraId="395C1BD2" w14:textId="0D939BC4" w:rsidR="00AA04E4" w:rsidRPr="006F26FB" w:rsidRDefault="008B3E47" w:rsidP="006F26FB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6F26F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Medication </w:t>
      </w:r>
      <w:proofErr w:type="spellStart"/>
      <w:r w:rsidRPr="006F26F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nonadherence</w:t>
      </w:r>
      <w:proofErr w:type="spellEnd"/>
      <w:r w:rsidRPr="006F26F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among patients with bipolar disorder </w:t>
      </w:r>
      <w:r w:rsidR="005D5C0C" w:rsidRPr="006F26F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is a challenge that negatively </w:t>
      </w:r>
      <w:r w:rsidR="00737B35" w:rsidRPr="006F26F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impacts </w:t>
      </w:r>
      <w:r w:rsidR="00AC3064" w:rsidRPr="006F26F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the management of disease</w:t>
      </w:r>
      <w:r w:rsidR="0048575F" w:rsidRPr="006F26F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, results in high healthcare costs and increase relapse rates</w:t>
      </w:r>
      <w:r w:rsidR="00C22F7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="00C22F72" w:rsidRPr="00672201">
        <w:rPr>
          <w:rFonts w:ascii="Times New Roman" w:hAnsi="Times New Roman" w:cs="Times New Roman"/>
          <w:sz w:val="24"/>
          <w:szCs w:val="24"/>
        </w:rPr>
        <w:t>Lintunen</w:t>
      </w:r>
      <w:proofErr w:type="spellEnd"/>
      <w:r w:rsidR="00C22F72">
        <w:rPr>
          <w:rFonts w:ascii="Times New Roman" w:hAnsi="Times New Roman" w:cs="Times New Roman"/>
          <w:sz w:val="24"/>
          <w:szCs w:val="24"/>
        </w:rPr>
        <w:t xml:space="preserve"> et al., 2023)</w:t>
      </w:r>
      <w:r w:rsidR="0048575F" w:rsidRPr="006F26F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</w:t>
      </w:r>
      <w:r w:rsidR="00C9563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Despite having effective pharmacological</w:t>
      </w:r>
      <w:r w:rsidR="00D94FB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C9563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interventions, </w:t>
      </w:r>
      <w:r w:rsidR="00D94FB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approximately 39% of people with bipolar disorder do not adhere to the prescribed medication (</w:t>
      </w:r>
      <w:proofErr w:type="spellStart"/>
      <w:r w:rsidR="00DB3A5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Tamene</w:t>
      </w:r>
      <w:proofErr w:type="spellEnd"/>
      <w:r w:rsidR="00DB3A5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et al., 2025). </w:t>
      </w:r>
      <w:r w:rsidR="0037213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Consequently, there is a need to establish an intervention focused on enhancing </w:t>
      </w:r>
      <w:r w:rsidR="00592E2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nurse confidence and conviction </w:t>
      </w:r>
      <w:r w:rsidR="00F564E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to promote medication adherence. </w:t>
      </w:r>
    </w:p>
    <w:p w14:paraId="1EAA6E40" w14:textId="2485074C" w:rsidR="007748DC" w:rsidRDefault="007748DC" w:rsidP="000D53B9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Discussion of How the Practice Problem or Need was Determined</w:t>
      </w:r>
    </w:p>
    <w:p w14:paraId="3C722B8E" w14:textId="7134F451" w:rsidR="00984FFE" w:rsidRPr="00984FFE" w:rsidRDefault="00984FFE" w:rsidP="00B22CB9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984FF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 practice problem regarding medication nonadherence among patients with bipolar disorder was </w:t>
      </w:r>
      <w:r w:rsidR="007742B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identified through data analysis, stakeholder feedback and clinical observations at the practicum site</w:t>
      </w:r>
      <w:r w:rsidR="006A32F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</w:t>
      </w:r>
      <w:r w:rsidR="00E866D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For data analysis, a review of adherence data and patient records indicated high rates of nonadherence which led to relapse episodes and increased admissions at the hospital</w:t>
      </w:r>
      <w:r w:rsidR="00372FE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On the other hand, discussions with pharmacists, psychiatrists, nurse managers and nurses at the practicum site acknowledge that medication </w:t>
      </w:r>
      <w:proofErr w:type="spellStart"/>
      <w:r w:rsidR="00372FE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nonadherence</w:t>
      </w:r>
      <w:proofErr w:type="spellEnd"/>
      <w:r w:rsidR="00372FE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is a challenging issue that affects patient outcomes</w:t>
      </w:r>
      <w:r w:rsidR="00860DB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</w:t>
      </w:r>
      <w:r w:rsidR="00963311" w:rsidRPr="005A3569">
        <w:rPr>
          <w:rFonts w:ascii="Times New Roman" w:hAnsi="Times New Roman" w:cs="Times New Roman"/>
          <w:sz w:val="24"/>
          <w:szCs w:val="24"/>
          <w:shd w:val="clear" w:color="auto" w:fill="FFFFFF"/>
        </w:rPr>
        <w:t>Jayasree</w:t>
      </w:r>
      <w:r w:rsidR="009633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</w:t>
      </w:r>
      <w:r w:rsidR="00860DB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)</w:t>
      </w:r>
      <w:r w:rsidR="00372FE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Similarly, clinical observations have also revealed poor adherence rates </w:t>
      </w:r>
      <w:r w:rsidR="0098788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since most nurses rely on passive education approaches </w:t>
      </w:r>
      <w:r w:rsidR="000C536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such as having brief verbal instructions</w:t>
      </w:r>
      <w:r w:rsidR="00B731F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="00B731F6" w:rsidRPr="005A3569">
        <w:rPr>
          <w:rFonts w:ascii="Times New Roman" w:hAnsi="Times New Roman" w:cs="Times New Roman"/>
          <w:sz w:val="24"/>
          <w:szCs w:val="24"/>
          <w:shd w:val="clear" w:color="auto" w:fill="FFFFFF"/>
        </w:rPr>
        <w:t>Jayasree</w:t>
      </w:r>
      <w:proofErr w:type="spellEnd"/>
      <w:r w:rsidR="00B731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2024)</w:t>
      </w:r>
      <w:r w:rsidR="004D4FC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</w:t>
      </w:r>
      <w:r w:rsidR="000F49A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Therefore,</w:t>
      </w:r>
      <w:r w:rsidR="00FB66F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the practice problem was determined through clinical observations, patient records and adherence data and stakeholder feedback. </w:t>
      </w:r>
    </w:p>
    <w:p w14:paraId="21F1D681" w14:textId="17C54A92" w:rsidR="007748DC" w:rsidRDefault="001E1D2D" w:rsidP="000D53B9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Evidence in Literature Focused on the Practice Problem</w:t>
      </w:r>
    </w:p>
    <w:p w14:paraId="6F650D24" w14:textId="455BA198" w:rsidR="00ED079B" w:rsidRPr="00461A7F" w:rsidRDefault="00ED079B" w:rsidP="00461A7F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461A7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The problem of medication nonadherence among bipolar patients has been supported by a wide body of literature</w:t>
      </w:r>
      <w:r w:rsidR="00C875EF" w:rsidRPr="00461A7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. For instance, nonadherence is related to decreased quality of life</w:t>
      </w:r>
      <w:r w:rsidR="00053DF6" w:rsidRPr="00461A7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,</w:t>
      </w:r>
      <w:r w:rsidR="00461A7F" w:rsidRPr="00461A7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053DF6" w:rsidRPr="00461A7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high hospitalization rates and increased relapse</w:t>
      </w:r>
      <w:r w:rsidR="00214A9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="00214A9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Tamene</w:t>
      </w:r>
      <w:proofErr w:type="spellEnd"/>
      <w:r w:rsidR="00214A9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et al., 2025)</w:t>
      </w:r>
      <w:r w:rsidR="00053DF6" w:rsidRPr="00461A7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</w:t>
      </w:r>
      <w:r w:rsidR="00FC2FF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Further, failure to adhere to medication intervention </w:t>
      </w:r>
      <w:r w:rsidR="00847FF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can also increase the severity mood changes making the management of </w:t>
      </w:r>
      <w:r w:rsidR="00847FF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lastRenderedPageBreak/>
        <w:t>bipolar disorder challenging</w:t>
      </w:r>
      <w:r w:rsidR="009F6773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</w:t>
      </w:r>
      <w:r w:rsidR="00C145CB" w:rsidRPr="00672201">
        <w:rPr>
          <w:rFonts w:ascii="Times New Roman" w:hAnsi="Times New Roman" w:cs="Times New Roman"/>
          <w:sz w:val="24"/>
          <w:szCs w:val="24"/>
        </w:rPr>
        <w:t>Lintunen</w:t>
      </w:r>
      <w:r w:rsidR="00C145CB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9F6773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)</w:t>
      </w:r>
      <w:r w:rsidR="00847FF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</w:t>
      </w:r>
      <w:r w:rsidR="00551B1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Consequently, the teach-back would be effective in addressing nonadherence </w:t>
      </w:r>
      <w:r w:rsidR="00F35DA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while enhancing shared decision-making between</w:t>
      </w:r>
      <w:r w:rsidR="00640D3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F35DA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patients and healthcare providers. </w:t>
      </w:r>
    </w:p>
    <w:p w14:paraId="2A4CFE0B" w14:textId="1F9ACB87" w:rsidR="001E1D2D" w:rsidRDefault="001E1D2D" w:rsidP="000D53B9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Description of the Source of Evidence or Data at the Practicum Site to Support the Need for Change at the Practicum Site</w:t>
      </w:r>
    </w:p>
    <w:p w14:paraId="0EA3826A" w14:textId="0DFAB498" w:rsidR="00767DD8" w:rsidRPr="00767DD8" w:rsidRDefault="00767DD8" w:rsidP="00A15A82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767DD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Evidence that supports the need for change at the practicum site came from multiple sources such as clinical observations, patient </w:t>
      </w:r>
      <w:r w:rsidR="000458C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records and adherence data</w:t>
      </w:r>
      <w:r w:rsidR="00A15A8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A review of patient charts indicated high rates of nonadherence </w:t>
      </w:r>
      <w:r w:rsidR="00CB60C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among bipolar disorder patients</w:t>
      </w:r>
      <w:r w:rsidR="00E3590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Data also revealed that </w:t>
      </w:r>
      <w:r w:rsidR="00C103B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a large portion of patients did not </w:t>
      </w:r>
      <w:r w:rsidR="004B2623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follow their treatment plans and medication</w:t>
      </w:r>
      <w:r w:rsidR="001B00B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hence resulting in readmissions. </w:t>
      </w:r>
      <w:r w:rsidR="007E371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Such a pattern aligned </w:t>
      </w:r>
      <w:r w:rsidR="00BC46F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with the research that indicated </w:t>
      </w:r>
      <w:r w:rsidR="008347E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increasing trends in</w:t>
      </w:r>
      <w:r w:rsidR="00F24AF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8347E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medication adherence among bipolar</w:t>
      </w:r>
      <w:r w:rsidR="00F24AF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8347E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patients</w:t>
      </w:r>
      <w:r w:rsidR="002C1F4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="0073281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Tamene</w:t>
      </w:r>
      <w:proofErr w:type="spellEnd"/>
      <w:r w:rsidR="0073281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et al., 2025</w:t>
      </w:r>
      <w:r w:rsidR="009E63A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="00A312DD" w:rsidRPr="00672201">
        <w:rPr>
          <w:rFonts w:ascii="Times New Roman" w:hAnsi="Times New Roman" w:cs="Times New Roman"/>
          <w:sz w:val="24"/>
          <w:szCs w:val="24"/>
        </w:rPr>
        <w:t>Lintunen</w:t>
      </w:r>
      <w:proofErr w:type="spellEnd"/>
      <w:r w:rsidR="00A312DD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2C1F4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)</w:t>
      </w:r>
      <w:r w:rsidR="008347E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</w:t>
      </w:r>
      <w:r w:rsidR="00BD0B5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The mentioned sources of evidence</w:t>
      </w:r>
      <w:r w:rsidR="00E73BF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demonstrate a need for support and change of the previous methods to include the teach-back</w:t>
      </w:r>
      <w:r w:rsidR="00952CE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E73BF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method that will improve </w:t>
      </w:r>
      <w:r w:rsidR="00952CE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patient outcomes and medication adherence at the practicum site. </w:t>
      </w:r>
    </w:p>
    <w:p w14:paraId="15DCF294" w14:textId="75CDD79F" w:rsidR="00BD35BA" w:rsidRDefault="00BD35BA" w:rsidP="003E62F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Identification of Stakeholders</w:t>
      </w:r>
    </w:p>
    <w:p w14:paraId="4BF84997" w14:textId="5742F177" w:rsidR="00BD35BA" w:rsidRDefault="00FF6512" w:rsidP="000D53B9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Key Stakeholders Who Will Support the Change</w:t>
      </w:r>
    </w:p>
    <w:p w14:paraId="162745C8" w14:textId="50FCF001" w:rsidR="00032B1C" w:rsidRDefault="00464472" w:rsidP="00454C01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454C0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Given the impact of the practice problem on the health and well-being of patients with bipolar disorder, </w:t>
      </w:r>
      <w:r w:rsidR="00454C01" w:rsidRPr="00454C0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there are several stakeholders who will support </w:t>
      </w:r>
      <w:r w:rsidR="009C62B3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 change including nurses and nurse managers </w:t>
      </w:r>
      <w:r w:rsidR="000C59E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since they are directly involved in patient care and education. Most nurses have raised concerns </w:t>
      </w:r>
      <w:r w:rsidR="00AF6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about the need for a more structured </w:t>
      </w:r>
      <w:r w:rsidR="00836DB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training to </w:t>
      </w:r>
      <w:r w:rsidR="0006247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improve their</w:t>
      </w:r>
      <w:r w:rsidR="00836DB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confidence when communicating with patients</w:t>
      </w:r>
      <w:r w:rsidR="004C1ED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</w:t>
      </w:r>
      <w:r w:rsidR="004A3D72" w:rsidRPr="00F025C0">
        <w:rPr>
          <w:rFonts w:ascii="Times New Roman" w:hAnsi="Times New Roman" w:cs="Times New Roman"/>
          <w:sz w:val="24"/>
          <w:szCs w:val="24"/>
          <w:shd w:val="clear" w:color="auto" w:fill="FFFFFF"/>
        </w:rPr>
        <w:t>Lin</w:t>
      </w:r>
      <w:r w:rsidR="004A3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</w:t>
      </w:r>
      <w:r w:rsidR="004C1ED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)</w:t>
      </w:r>
      <w:r w:rsidR="00836DB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</w:t>
      </w:r>
      <w:r w:rsidR="0006247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 other set of stakeholders who will support the change </w:t>
      </w:r>
      <w:r w:rsidR="00456CE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is mental health providers and psychiatrists</w:t>
      </w:r>
      <w:r w:rsidR="0024247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because they directly work with bipolar </w:t>
      </w:r>
      <w:r w:rsidR="0024247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lastRenderedPageBreak/>
        <w:t>patients and recognize the essence of medication adherence which will help to stabilize symptoms and prevent relapses</w:t>
      </w:r>
      <w:r w:rsidR="00573283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</w:t>
      </w:r>
      <w:r w:rsidR="00A0198A" w:rsidRPr="00C80BEF">
        <w:rPr>
          <w:rFonts w:ascii="Times New Roman" w:hAnsi="Times New Roman" w:cs="Times New Roman"/>
          <w:sz w:val="24"/>
          <w:szCs w:val="24"/>
          <w:shd w:val="clear" w:color="auto" w:fill="FFFFFF"/>
        </w:rPr>
        <w:t>Loots</w:t>
      </w:r>
      <w:r w:rsidR="00A019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</w:t>
      </w:r>
      <w:r w:rsidR="00573283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)</w:t>
      </w:r>
      <w:r w:rsidR="0024247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</w:t>
      </w:r>
    </w:p>
    <w:p w14:paraId="77BB1BE1" w14:textId="24F31188" w:rsidR="00464472" w:rsidRPr="00454C01" w:rsidRDefault="00242474" w:rsidP="00454C01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Healthcare administrators will also support the change because of its potential impact on health outcomes which will </w:t>
      </w:r>
      <w:r w:rsidR="00FB30E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help to reduce healthcare costs. This is because the administrators understand that by improving adherence, there will be lower rehospitali</w:t>
      </w:r>
      <w:r w:rsidR="00F20EB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z</w:t>
      </w:r>
      <w:r w:rsidR="00FB30E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ation rates hence promoting better resource management and organizational efficiency</w:t>
      </w:r>
      <w:r w:rsidR="008F2D9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</w:t>
      </w:r>
      <w:r w:rsidR="00452966" w:rsidRPr="00F025C0">
        <w:rPr>
          <w:rFonts w:ascii="Times New Roman" w:hAnsi="Times New Roman" w:cs="Times New Roman"/>
          <w:sz w:val="24"/>
          <w:szCs w:val="24"/>
          <w:shd w:val="clear" w:color="auto" w:fill="FFFFFF"/>
        </w:rPr>
        <w:t>Lin</w:t>
      </w:r>
      <w:r w:rsidR="004529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</w:t>
      </w:r>
      <w:r w:rsidR="008F2D9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)</w:t>
      </w:r>
      <w:r w:rsidR="00FB30E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Patients and their family members will also benefit from the change </w:t>
      </w:r>
      <w:r w:rsidR="007C728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since they will be informed about adherence, an issue that will boost their confidence, leading to improved satisfaction with their care</w:t>
      </w:r>
      <w:r w:rsidR="00573283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</w:t>
      </w:r>
      <w:r w:rsidR="00E11692" w:rsidRPr="00C80BEF">
        <w:rPr>
          <w:rFonts w:ascii="Times New Roman" w:hAnsi="Times New Roman" w:cs="Times New Roman"/>
          <w:sz w:val="24"/>
          <w:szCs w:val="24"/>
          <w:shd w:val="clear" w:color="auto" w:fill="FFFFFF"/>
        </w:rPr>
        <w:t>Loots</w:t>
      </w:r>
      <w:r w:rsidR="00E116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</w:t>
      </w:r>
      <w:r w:rsidR="00573283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)</w:t>
      </w:r>
      <w:r w:rsidR="007C728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</w:t>
      </w:r>
      <w:r w:rsidR="000B117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Ultimately, pharmacists will support the change as it addresses concerns associated with medication </w:t>
      </w:r>
      <w:r w:rsidR="00801FA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where they </w:t>
      </w:r>
      <w:r w:rsidR="00032B1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could</w:t>
      </w:r>
      <w:r w:rsidR="00801FA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collaborate with nurses to inform patients about side effects and how they can navigate through them to promote informed decision-making and patient-centered care when administering the medication. </w:t>
      </w:r>
      <w:r w:rsidR="00032B1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 mentioned stakeholders will play a crucial role in supporting the teach-back method </w:t>
      </w:r>
      <w:r w:rsidR="00E5681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for successful implementation of the </w:t>
      </w:r>
      <w:r w:rsidR="0025584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intervention. </w:t>
      </w:r>
    </w:p>
    <w:p w14:paraId="32A0F0B3" w14:textId="3EBC1C17" w:rsidR="003E62F3" w:rsidRDefault="003E62F3" w:rsidP="000D53B9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Key Stakeholders Who May Resist the Change</w:t>
      </w:r>
    </w:p>
    <w:p w14:paraId="4C31C956" w14:textId="1885D0D4" w:rsidR="0056289D" w:rsidRPr="00DF3FEB" w:rsidRDefault="0056289D" w:rsidP="00DF3FEB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 w:rsidRPr="00DF3FE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Although the initiative is focused on improving the health and well-being of patients while reducing healthcare costs, some healthcare </w:t>
      </w:r>
      <w:r w:rsidR="00DF3FEB" w:rsidRPr="00DF3FE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providers</w:t>
      </w:r>
      <w:r w:rsidRPr="00DF3FE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, nurses, hospital administrators and patients may resist the change. </w:t>
      </w:r>
      <w:r w:rsidR="0005034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Other nurses may also lack confidence in their ability to effectively utilize the teach-back method, leading to </w:t>
      </w:r>
      <w:r w:rsidR="004F5B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hesitation</w:t>
      </w:r>
      <w:r w:rsidR="0005034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.</w:t>
      </w:r>
      <w:r w:rsidR="004F5B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On the other hand, hospital administrators may view the program as resource intensive as it could require training sessions and additional material</w:t>
      </w:r>
      <w:r w:rsidR="0018037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(</w:t>
      </w:r>
      <w:proofErr w:type="spellStart"/>
      <w:r w:rsidR="00F43E1F" w:rsidRPr="006831DD">
        <w:rPr>
          <w:rFonts w:ascii="Times New Roman" w:hAnsi="Times New Roman" w:cs="Times New Roman"/>
          <w:sz w:val="24"/>
          <w:szCs w:val="24"/>
          <w:shd w:val="clear" w:color="auto" w:fill="FFFFFF"/>
        </w:rPr>
        <w:t>Talevski</w:t>
      </w:r>
      <w:proofErr w:type="spellEnd"/>
      <w:r w:rsidR="00F43E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</w:t>
      </w:r>
      <w:r w:rsidR="0018037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)</w:t>
      </w:r>
      <w:r w:rsidR="004F5B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This may make the administrators to question whether the perceived benefits justify the investment of resources and time. </w:t>
      </w:r>
      <w:r w:rsidR="007E0ED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Other patients especially those that have been receiving care at the site may be uncomfortab</w:t>
      </w:r>
      <w:r w:rsidR="002B5A2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le with an </w:t>
      </w:r>
      <w:r w:rsidR="002B5A2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lastRenderedPageBreak/>
        <w:t>interactive approach</w:t>
      </w:r>
      <w:r w:rsidR="0073648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(</w:t>
      </w:r>
      <w:r w:rsidR="00A611F7" w:rsidRPr="001B11C2">
        <w:rPr>
          <w:rFonts w:ascii="Times New Roman" w:hAnsi="Times New Roman" w:cs="Times New Roman"/>
          <w:sz w:val="24"/>
          <w:szCs w:val="24"/>
          <w:shd w:val="clear" w:color="auto" w:fill="FFFFFF"/>
        </w:rPr>
        <w:t>Eisner</w:t>
      </w:r>
      <w:r w:rsidR="00A61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2025</w:t>
      </w:r>
      <w:r w:rsidR="0073648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)</w:t>
      </w:r>
      <w:r w:rsidR="002B5A2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</w:t>
      </w:r>
      <w:r w:rsidR="004F3B7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This particularly affects patients with low health literacy since they may feel frustrated if they do not understand the constructs of medication adherence. </w:t>
      </w:r>
      <w:r w:rsidR="007A4C2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Therefore, some nurses, hospital administrators and patients may resist the change from the lack of understanding its effectiveness or perceiving it as time and resource consuming. </w:t>
      </w:r>
    </w:p>
    <w:p w14:paraId="639FD113" w14:textId="53AD63D4" w:rsidR="003E62F3" w:rsidRDefault="00C70D53" w:rsidP="000D53B9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Stakeholders Who Will Have the Most Influence</w:t>
      </w:r>
      <w:r w:rsidR="000A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on Positive or Negative Changes Related to the Identified Problem</w:t>
      </w:r>
    </w:p>
    <w:p w14:paraId="313964B0" w14:textId="1C9632CE" w:rsidR="005A5AF8" w:rsidRDefault="005A5AF8" w:rsidP="00A756B4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 w:rsidRPr="00A756B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success or failure of the teach-back method to improve medication adherence will depend on various stakeholders. </w:t>
      </w:r>
      <w:r w:rsidR="008F7979" w:rsidRPr="00A756B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For this reason, the stakeholders with the most influence on positive change include </w:t>
      </w:r>
      <w:r w:rsidR="001E363D" w:rsidRPr="00A756B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nurse leaders and nurse managers </w:t>
      </w:r>
      <w:r w:rsidR="00FD4AC7" w:rsidRPr="00A756B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as the play a crucial role in integrating teach-back and </w:t>
      </w:r>
      <w:r w:rsidR="00EE6600" w:rsidRPr="00A756B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encouraging staff participation. Their support can therefore encourage nurse buy-in while addressing </w:t>
      </w:r>
      <w:r w:rsidR="00585A3F" w:rsidRPr="00A756B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workload concerns. </w:t>
      </w:r>
      <w:r w:rsidR="005F369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According to </w:t>
      </w:r>
      <w:r w:rsidR="000D1CB3" w:rsidRPr="00BC6158">
        <w:rPr>
          <w:rFonts w:ascii="Times New Roman" w:hAnsi="Times New Roman" w:cs="Times New Roman"/>
          <w:sz w:val="24"/>
          <w:szCs w:val="24"/>
          <w:shd w:val="clear" w:color="auto" w:fill="FFFFFF"/>
        </w:rPr>
        <w:t>Hiu</w:t>
      </w:r>
      <w:r w:rsidR="000D1CB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et al. </w:t>
      </w:r>
      <w:r w:rsidR="005F369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(</w:t>
      </w:r>
      <w:r w:rsidR="000D1CB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2020</w:t>
      </w:r>
      <w:r w:rsidR="005F369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), </w:t>
      </w:r>
      <w:r w:rsidR="00C666F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most healthcare providers are interested in advancing care planning and also believe that foreseeable challenges can be overcome by implementing appropriate measures. </w:t>
      </w:r>
      <w:r w:rsidR="004151EA" w:rsidRPr="00A756B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Health administrators and policy makers </w:t>
      </w:r>
      <w:r w:rsidR="00D30A77" w:rsidRPr="00A756B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also have an influence on positive change once they recognize the potential of</w:t>
      </w:r>
      <w:r w:rsidR="00E67955" w:rsidRPr="00A756B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the initiative on cost savings</w:t>
      </w:r>
      <w:r w:rsidR="00A11E4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</w:t>
      </w:r>
      <w:r w:rsidR="00A11E4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(</w:t>
      </w:r>
      <w:proofErr w:type="spellStart"/>
      <w:r w:rsidR="00A11E4C" w:rsidRPr="006831DD">
        <w:rPr>
          <w:rFonts w:ascii="Times New Roman" w:hAnsi="Times New Roman" w:cs="Times New Roman"/>
          <w:sz w:val="24"/>
          <w:szCs w:val="24"/>
          <w:shd w:val="clear" w:color="auto" w:fill="FFFFFF"/>
        </w:rPr>
        <w:t>Talevski</w:t>
      </w:r>
      <w:proofErr w:type="spellEnd"/>
      <w:r w:rsidR="00A1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2020)</w:t>
      </w:r>
      <w:r w:rsidR="00E67955" w:rsidRPr="00A756B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. Further, healthcare administrators and policy are more likely to approve funding and implement the teach-back initiative to encourage medication adherence</w:t>
      </w:r>
      <w:r w:rsidR="006459B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(</w:t>
      </w:r>
      <w:r w:rsidR="006459B3" w:rsidRPr="006831DD">
        <w:rPr>
          <w:rFonts w:ascii="Times New Roman" w:hAnsi="Times New Roman" w:cs="Times New Roman"/>
          <w:sz w:val="24"/>
          <w:szCs w:val="24"/>
          <w:shd w:val="clear" w:color="auto" w:fill="FFFFFF"/>
        </w:rPr>
        <w:t>Talevski</w:t>
      </w:r>
      <w:r w:rsidR="006459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2020)</w:t>
      </w:r>
      <w:r w:rsidR="00E67955" w:rsidRPr="00A756B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</w:t>
      </w:r>
      <w:r w:rsidR="00090BE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Mental health providers, psychiatrists and nurses will also influence positive change because they are the primary decision-maker</w:t>
      </w:r>
      <w:r w:rsidR="0005564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s in patient-treatment. Consequently, their endorsement of the intervention </w:t>
      </w:r>
      <w:r w:rsidR="00384FF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will validate its essence thereby increasing the chances of acceptance from other stakeholders. </w:t>
      </w:r>
    </w:p>
    <w:p w14:paraId="4655675E" w14:textId="2E6A70E2" w:rsidR="0074075A" w:rsidRPr="00A756B4" w:rsidRDefault="0074075A" w:rsidP="00A756B4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Other stakeholders such as nurses and staff members who may be time-constrained could have the most influence on negative changes. </w:t>
      </w:r>
      <w:r w:rsidR="00ED6D1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This is due to the perception that the teach-back could be time consuming or frustrating where lack of engagement from such stakeholders could </w:t>
      </w:r>
      <w:r w:rsidR="00ED6D1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lastRenderedPageBreak/>
        <w:t xml:space="preserve">be undermining to the effectiveness of the intervention. </w:t>
      </w:r>
      <w:r w:rsidR="005B3BC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Similarly, healthcare administrators who may perceive the intervention as time consuming or costly could also influence negative changes</w:t>
      </w:r>
      <w:r w:rsidR="007B71E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</w:t>
      </w:r>
      <w:r w:rsidR="007B71E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(</w:t>
      </w:r>
      <w:proofErr w:type="spellStart"/>
      <w:r w:rsidR="007B71E5" w:rsidRPr="006831DD">
        <w:rPr>
          <w:rFonts w:ascii="Times New Roman" w:hAnsi="Times New Roman" w:cs="Times New Roman"/>
          <w:sz w:val="24"/>
          <w:szCs w:val="24"/>
          <w:shd w:val="clear" w:color="auto" w:fill="FFFFFF"/>
        </w:rPr>
        <w:t>Talevski</w:t>
      </w:r>
      <w:proofErr w:type="spellEnd"/>
      <w:r w:rsidR="007B7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2020)</w:t>
      </w:r>
      <w:bookmarkStart w:id="0" w:name="_GoBack"/>
      <w:bookmarkEnd w:id="0"/>
      <w:r w:rsidR="005B3BC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The healthcare administrators may therefore block or delay the implementation of the change to save time and costs. </w:t>
      </w:r>
      <w:r w:rsidR="006C664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Thus, nurses and other healthcare providers including healthcare administrators have the most influence on positive or negative changes based on their perception of the effectiveness of the teach-back method. </w:t>
      </w:r>
    </w:p>
    <w:p w14:paraId="225623D2" w14:textId="77777777" w:rsidR="00D9095E" w:rsidRDefault="00D9095E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5DA902FC" w14:textId="77777777" w:rsidR="00D9095E" w:rsidRDefault="00D9095E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37E45344" w14:textId="77777777" w:rsidR="00D9095E" w:rsidRDefault="00D9095E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4D5B29C0" w14:textId="77777777" w:rsidR="00D9095E" w:rsidRDefault="00D9095E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3D5D809E" w14:textId="77777777" w:rsidR="00D9095E" w:rsidRDefault="00D9095E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471C0D62" w14:textId="77777777" w:rsidR="00D9095E" w:rsidRDefault="00D9095E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1A3A363B" w14:textId="77777777" w:rsidR="00D9095E" w:rsidRDefault="00D9095E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463F2FCD" w14:textId="77777777" w:rsidR="00D9095E" w:rsidRDefault="00D9095E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0119B86C" w14:textId="77777777" w:rsidR="00D9095E" w:rsidRDefault="00D9095E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52C4BEC1" w14:textId="77777777" w:rsidR="00D9095E" w:rsidRDefault="00D9095E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3B1A9792" w14:textId="77777777" w:rsidR="007B71E5" w:rsidRDefault="007B71E5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06358F70" w14:textId="77777777" w:rsidR="007B71E5" w:rsidRDefault="007B71E5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4FCC7588" w14:textId="77777777" w:rsidR="007B71E5" w:rsidRDefault="007B71E5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71C5C4EF" w14:textId="77777777" w:rsidR="007B71E5" w:rsidRDefault="007B71E5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4B20FF8E" w14:textId="77777777" w:rsidR="007B71E5" w:rsidRDefault="007B71E5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4BF8D8CE" w14:textId="77777777" w:rsidR="007B71E5" w:rsidRDefault="007B71E5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24A23818" w14:textId="77777777" w:rsidR="007B71E5" w:rsidRDefault="007B71E5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10B5DD2F" w14:textId="7B691DCB" w:rsidR="008166F1" w:rsidRDefault="008166F1" w:rsidP="007E382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Gap Analysis Table</w:t>
      </w:r>
    </w:p>
    <w:tbl>
      <w:tblPr>
        <w:tblStyle w:val="TableGrid"/>
        <w:tblW w:w="10935" w:type="dxa"/>
        <w:tblInd w:w="-185" w:type="dxa"/>
        <w:tblLook w:val="04A0" w:firstRow="1" w:lastRow="0" w:firstColumn="1" w:lastColumn="0" w:noHBand="0" w:noVBand="1"/>
      </w:tblPr>
      <w:tblGrid>
        <w:gridCol w:w="1563"/>
        <w:gridCol w:w="1692"/>
        <w:gridCol w:w="2210"/>
        <w:gridCol w:w="1823"/>
        <w:gridCol w:w="1824"/>
        <w:gridCol w:w="1823"/>
      </w:tblGrid>
      <w:tr w:rsidR="007E3821" w:rsidRPr="005D4CF3" w14:paraId="0B65BFF7" w14:textId="77777777" w:rsidTr="00092C4B">
        <w:trPr>
          <w:trHeight w:val="1509"/>
        </w:trPr>
        <w:tc>
          <w:tcPr>
            <w:tcW w:w="1530" w:type="dxa"/>
            <w:shd w:val="clear" w:color="auto" w:fill="D9E2F3" w:themeFill="accent1" w:themeFillTint="33"/>
          </w:tcPr>
          <w:p w14:paraId="058E599F" w14:textId="77777777" w:rsidR="007E3821" w:rsidRPr="001A4CB8" w:rsidRDefault="007E3821" w:rsidP="00092C4B">
            <w:pPr>
              <w:jc w:val="center"/>
              <w:rPr>
                <w:rFonts w:ascii="Times New Roman" w:hAnsi="Times New Roman" w:cs="Times New Roman"/>
              </w:rPr>
            </w:pPr>
            <w:r w:rsidRPr="001A4CB8">
              <w:rPr>
                <w:rFonts w:ascii="Times New Roman" w:hAnsi="Times New Roman" w:cs="Times New Roman"/>
              </w:rPr>
              <w:t xml:space="preserve">What is currently happening </w:t>
            </w:r>
            <w:r>
              <w:rPr>
                <w:rFonts w:ascii="Times New Roman" w:hAnsi="Times New Roman" w:cs="Times New Roman"/>
              </w:rPr>
              <w:t>at</w:t>
            </w:r>
            <w:r w:rsidRPr="001A4CB8">
              <w:rPr>
                <w:rFonts w:ascii="Times New Roman" w:hAnsi="Times New Roman" w:cs="Times New Roman"/>
              </w:rPr>
              <w:t xml:space="preserve"> the practicum site?</w:t>
            </w:r>
          </w:p>
        </w:tc>
        <w:tc>
          <w:tcPr>
            <w:tcW w:w="1695" w:type="dxa"/>
            <w:shd w:val="clear" w:color="auto" w:fill="D9E2F3" w:themeFill="accent1" w:themeFillTint="33"/>
          </w:tcPr>
          <w:p w14:paraId="4110D7F8" w14:textId="77777777" w:rsidR="007E3821" w:rsidRPr="001A4CB8" w:rsidRDefault="007E3821" w:rsidP="00092C4B">
            <w:pPr>
              <w:jc w:val="center"/>
              <w:rPr>
                <w:rFonts w:ascii="Times New Roman" w:hAnsi="Times New Roman" w:cs="Times New Roman"/>
              </w:rPr>
            </w:pPr>
            <w:r w:rsidRPr="001A4CB8">
              <w:rPr>
                <w:rFonts w:ascii="Times New Roman" w:hAnsi="Times New Roman" w:cs="Times New Roman"/>
              </w:rPr>
              <w:t xml:space="preserve">What should be happening </w:t>
            </w:r>
            <w:r>
              <w:rPr>
                <w:rFonts w:ascii="Times New Roman" w:hAnsi="Times New Roman" w:cs="Times New Roman"/>
              </w:rPr>
              <w:t>at</w:t>
            </w:r>
            <w:r w:rsidRPr="001A4CB8">
              <w:rPr>
                <w:rFonts w:ascii="Times New Roman" w:hAnsi="Times New Roman" w:cs="Times New Roman"/>
              </w:rPr>
              <w:t xml:space="preserve"> the practicum site based on current evidence?</w:t>
            </w:r>
          </w:p>
        </w:tc>
        <w:tc>
          <w:tcPr>
            <w:tcW w:w="2223" w:type="dxa"/>
            <w:shd w:val="clear" w:color="auto" w:fill="D9E2F3" w:themeFill="accent1" w:themeFillTint="33"/>
          </w:tcPr>
          <w:p w14:paraId="3E3A0934" w14:textId="77777777" w:rsidR="007E3821" w:rsidRPr="001A4CB8" w:rsidRDefault="007E3821" w:rsidP="00092C4B">
            <w:pPr>
              <w:jc w:val="center"/>
              <w:rPr>
                <w:rFonts w:ascii="Times New Roman" w:hAnsi="Times New Roman" w:cs="Times New Roman"/>
              </w:rPr>
            </w:pPr>
            <w:r w:rsidRPr="001A4CB8">
              <w:rPr>
                <w:rFonts w:ascii="Times New Roman" w:hAnsi="Times New Roman" w:cs="Times New Roman"/>
              </w:rPr>
              <w:t xml:space="preserve">What is </w:t>
            </w:r>
            <w:r>
              <w:rPr>
                <w:rFonts w:ascii="Times New Roman" w:hAnsi="Times New Roman" w:cs="Times New Roman"/>
              </w:rPr>
              <w:t xml:space="preserve">your practice </w:t>
            </w:r>
            <w:r w:rsidRPr="001A4CB8">
              <w:rPr>
                <w:rFonts w:ascii="Times New Roman" w:hAnsi="Times New Roman" w:cs="Times New Roman"/>
              </w:rPr>
              <w:t>gap</w:t>
            </w:r>
            <w:r>
              <w:rPr>
                <w:rFonts w:ascii="Times New Roman" w:hAnsi="Times New Roman" w:cs="Times New Roman"/>
              </w:rPr>
              <w:t>?</w:t>
            </w:r>
            <w:r w:rsidRPr="001A4C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(state </w:t>
            </w:r>
            <w:r w:rsidRPr="001A4CB8">
              <w:rPr>
                <w:rFonts w:ascii="Times New Roman" w:hAnsi="Times New Roman" w:cs="Times New Roman"/>
              </w:rPr>
              <w:t xml:space="preserve">what is currently happening and </w:t>
            </w:r>
            <w:r>
              <w:rPr>
                <w:rFonts w:ascii="Times New Roman" w:hAnsi="Times New Roman" w:cs="Times New Roman"/>
              </w:rPr>
              <w:t xml:space="preserve">state what </w:t>
            </w:r>
            <w:r w:rsidRPr="001A4CB8">
              <w:rPr>
                <w:rFonts w:ascii="Times New Roman" w:hAnsi="Times New Roman" w:cs="Times New Roman"/>
              </w:rPr>
              <w:t>should be happening)</w:t>
            </w:r>
          </w:p>
        </w:tc>
        <w:tc>
          <w:tcPr>
            <w:tcW w:w="1829" w:type="dxa"/>
            <w:shd w:val="clear" w:color="auto" w:fill="D9E2F3" w:themeFill="accent1" w:themeFillTint="33"/>
          </w:tcPr>
          <w:p w14:paraId="537FEE00" w14:textId="77777777" w:rsidR="007E3821" w:rsidRPr="001A4CB8" w:rsidRDefault="007E3821" w:rsidP="00092C4B">
            <w:pPr>
              <w:jc w:val="center"/>
              <w:rPr>
                <w:rFonts w:ascii="Times New Roman" w:hAnsi="Times New Roman" w:cs="Times New Roman"/>
              </w:rPr>
            </w:pPr>
            <w:r w:rsidRPr="001A4CB8">
              <w:rPr>
                <w:rFonts w:ascii="Times New Roman" w:hAnsi="Times New Roman" w:cs="Times New Roman"/>
              </w:rPr>
              <w:t xml:space="preserve">Why is there a </w:t>
            </w:r>
            <w:r w:rsidRPr="00443250">
              <w:rPr>
                <w:rFonts w:ascii="Times New Roman" w:hAnsi="Times New Roman" w:cs="Times New Roman"/>
              </w:rPr>
              <w:t>practice gap</w:t>
            </w:r>
            <w:r w:rsidRPr="001A4CB8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829" w:type="dxa"/>
            <w:shd w:val="clear" w:color="auto" w:fill="D9E2F3" w:themeFill="accent1" w:themeFillTint="33"/>
          </w:tcPr>
          <w:p w14:paraId="6DDA553B" w14:textId="77777777" w:rsidR="007E3821" w:rsidRPr="001A4CB8" w:rsidRDefault="007E3821" w:rsidP="00092C4B">
            <w:pPr>
              <w:jc w:val="center"/>
              <w:rPr>
                <w:rFonts w:ascii="Times New Roman" w:hAnsi="Times New Roman" w:cs="Times New Roman"/>
              </w:rPr>
            </w:pPr>
            <w:r w:rsidRPr="001A4CB8">
              <w:rPr>
                <w:rFonts w:ascii="Times New Roman" w:hAnsi="Times New Roman" w:cs="Times New Roman"/>
              </w:rPr>
              <w:t xml:space="preserve">What factors are contributing to the </w:t>
            </w:r>
            <w:r w:rsidRPr="00443250">
              <w:rPr>
                <w:rFonts w:ascii="Times New Roman" w:hAnsi="Times New Roman" w:cs="Times New Roman"/>
              </w:rPr>
              <w:t>practice gap</w:t>
            </w:r>
            <w:r w:rsidRPr="001A4CB8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829" w:type="dxa"/>
            <w:shd w:val="clear" w:color="auto" w:fill="D9E2F3" w:themeFill="accent1" w:themeFillTint="33"/>
          </w:tcPr>
          <w:p w14:paraId="6C04B377" w14:textId="77777777" w:rsidR="007E3821" w:rsidRPr="001A4CB8" w:rsidRDefault="007E3821" w:rsidP="00092C4B">
            <w:pPr>
              <w:jc w:val="center"/>
              <w:rPr>
                <w:rFonts w:ascii="Times New Roman" w:hAnsi="Times New Roman" w:cs="Times New Roman"/>
              </w:rPr>
            </w:pPr>
            <w:r w:rsidRPr="001A4CB8">
              <w:rPr>
                <w:rFonts w:ascii="Times New Roman" w:hAnsi="Times New Roman" w:cs="Times New Roman"/>
              </w:rPr>
              <w:t>What evidence do you have to demonstrate there is a practice gap?</w:t>
            </w:r>
          </w:p>
        </w:tc>
      </w:tr>
      <w:tr w:rsidR="007E3821" w:rsidRPr="005D4CF3" w14:paraId="49EDE517" w14:textId="77777777" w:rsidTr="00092C4B">
        <w:trPr>
          <w:trHeight w:val="3995"/>
        </w:trPr>
        <w:tc>
          <w:tcPr>
            <w:tcW w:w="1530" w:type="dxa"/>
            <w:shd w:val="clear" w:color="auto" w:fill="F2F2F2" w:themeFill="background1" w:themeFillShade="F2"/>
          </w:tcPr>
          <w:p w14:paraId="59821137" w14:textId="161A7058" w:rsidR="007E3821" w:rsidRPr="006841A9" w:rsidRDefault="00E01852" w:rsidP="00092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Nurses utilize passive approaches and standard communication when providing medication to patients with bipolar disorders.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6DDB4471" w14:textId="32F83A29" w:rsidR="007E3821" w:rsidRPr="006841A9" w:rsidRDefault="0064627E" w:rsidP="00646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more active approach that encompasses providing information about the effects of medication nonadherence in a culturally sensitive and patient-centered manner should be employed.  </w:t>
            </w:r>
          </w:p>
        </w:tc>
        <w:tc>
          <w:tcPr>
            <w:tcW w:w="2223" w:type="dxa"/>
            <w:shd w:val="clear" w:color="auto" w:fill="F2F2F2" w:themeFill="background1" w:themeFillShade="F2"/>
          </w:tcPr>
          <w:p w14:paraId="0FDD9E9C" w14:textId="4ADF53A7" w:rsidR="007E3821" w:rsidRPr="006841A9" w:rsidRDefault="00D9095E" w:rsidP="00092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significant number of patients </w:t>
            </w:r>
            <w:r w:rsidR="00DF3637">
              <w:rPr>
                <w:rFonts w:ascii="Arial" w:hAnsi="Arial" w:cs="Arial"/>
                <w:sz w:val="20"/>
                <w:szCs w:val="20"/>
              </w:rPr>
              <w:t xml:space="preserve">at the site mention that their symptoms are increasing with relapses and upon enquiry, they admit to not following their medication regimen. 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441A8E61" w14:textId="3E0AE159" w:rsidR="007E3821" w:rsidRPr="006841A9" w:rsidRDefault="00BA40B0" w:rsidP="00092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is a practice gap because of the lack of confidence and conviction among nurses when administering bipolar medication to patients. 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49D4F28F" w14:textId="5771901F" w:rsidR="007E3821" w:rsidRPr="006841A9" w:rsidRDefault="00AF000C" w:rsidP="00092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lack of understanding about the importance of confidence when addressing patient needs including medication adherence. 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73410AC9" w14:textId="77777777" w:rsidR="007E3821" w:rsidRDefault="00776A56" w:rsidP="00092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Most nurses have reported high rates of hospital readmissions from relapse.</w:t>
            </w:r>
          </w:p>
          <w:p w14:paraId="5950B381" w14:textId="77777777" w:rsidR="00776A56" w:rsidRDefault="00776A56" w:rsidP="00092C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A3131" w14:textId="7F805CEE" w:rsidR="00776A56" w:rsidRPr="006841A9" w:rsidRDefault="00776A56" w:rsidP="00092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Pharmacists are also concerned about lower rates of medication refills from patients diagnosed with bipolar disorder. </w:t>
            </w:r>
          </w:p>
        </w:tc>
      </w:tr>
    </w:tbl>
    <w:p w14:paraId="452C27DC" w14:textId="2147C4AC" w:rsidR="00FF6512" w:rsidRDefault="00FF6512" w:rsidP="000D53B9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4C9C6260" w14:textId="77777777" w:rsidR="007E3821" w:rsidRDefault="007E3821" w:rsidP="001B11C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542E3" w14:textId="77777777" w:rsidR="00A1502C" w:rsidRDefault="00A1502C" w:rsidP="002E6C1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3E869" w14:textId="77777777" w:rsidR="00A1502C" w:rsidRDefault="00A1502C" w:rsidP="002E6C1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7FE34" w14:textId="77777777" w:rsidR="00A1502C" w:rsidRDefault="00A1502C" w:rsidP="002E6C1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FE6AF" w14:textId="77777777" w:rsidR="00A1502C" w:rsidRDefault="00A1502C" w:rsidP="002E6C1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1A096" w14:textId="77777777" w:rsidR="00A1502C" w:rsidRDefault="00A1502C" w:rsidP="002E6C1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A9299" w14:textId="77777777" w:rsidR="00A1502C" w:rsidRDefault="00A1502C" w:rsidP="002E6C1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6FE4D" w14:textId="77777777" w:rsidR="00A1502C" w:rsidRDefault="00A1502C" w:rsidP="002E6C1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6C098" w14:textId="77777777" w:rsidR="00A1502C" w:rsidRDefault="00A1502C" w:rsidP="002E6C1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575E6" w14:textId="77777777" w:rsidR="002E6C18" w:rsidRDefault="001265D6" w:rsidP="002E6C1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54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9AA0C48" w14:textId="77777777" w:rsidR="001B11C2" w:rsidRDefault="0073648C" w:rsidP="0073648C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Eisner, E., Faulkner, S., Allan, S., Ball, H., Di </w:t>
      </w:r>
      <w:proofErr w:type="spellStart"/>
      <w:r w:rsidRPr="001B11C2">
        <w:rPr>
          <w:rFonts w:ascii="Times New Roman" w:hAnsi="Times New Roman" w:cs="Times New Roman"/>
          <w:sz w:val="24"/>
          <w:szCs w:val="24"/>
          <w:shd w:val="clear" w:color="auto" w:fill="FFFFFF"/>
        </w:rPr>
        <w:t>Basilio</w:t>
      </w:r>
      <w:proofErr w:type="spellEnd"/>
      <w:r w:rsidRPr="001B11C2">
        <w:rPr>
          <w:rFonts w:ascii="Times New Roman" w:hAnsi="Times New Roman" w:cs="Times New Roman"/>
          <w:sz w:val="24"/>
          <w:szCs w:val="24"/>
          <w:shd w:val="clear" w:color="auto" w:fill="FFFFFF"/>
        </w:rPr>
        <w:t>, D., Nicholas, J</w:t>
      </w:r>
      <w:proofErr w:type="gramStart"/>
      <w:r w:rsidRPr="001B11C2">
        <w:rPr>
          <w:rFonts w:ascii="Times New Roman" w:hAnsi="Times New Roman" w:cs="Times New Roman"/>
          <w:sz w:val="24"/>
          <w:szCs w:val="24"/>
          <w:shd w:val="clear" w:color="auto" w:fill="FFFFFF"/>
        </w:rPr>
        <w:t>., ...</w:t>
      </w:r>
      <w:proofErr w:type="gramEnd"/>
      <w:r w:rsidRPr="001B1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Pr="001B11C2">
        <w:rPr>
          <w:rFonts w:ascii="Times New Roman" w:hAnsi="Times New Roman" w:cs="Times New Roman"/>
          <w:sz w:val="24"/>
          <w:szCs w:val="24"/>
          <w:shd w:val="clear" w:color="auto" w:fill="FFFFFF"/>
        </w:rPr>
        <w:t>Bucci</w:t>
      </w:r>
      <w:proofErr w:type="spellEnd"/>
      <w:r w:rsidRPr="001B11C2">
        <w:rPr>
          <w:rFonts w:ascii="Times New Roman" w:hAnsi="Times New Roman" w:cs="Times New Roman"/>
          <w:sz w:val="24"/>
          <w:szCs w:val="24"/>
          <w:shd w:val="clear" w:color="auto" w:fill="FFFFFF"/>
        </w:rPr>
        <w:t>, S. (2025).</w:t>
      </w:r>
    </w:p>
    <w:p w14:paraId="44033A4E" w14:textId="6E6FA1CB" w:rsidR="0073648C" w:rsidRDefault="0073648C" w:rsidP="001B11C2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Barriers and Facilitators of User Engagement </w:t>
      </w:r>
      <w:proofErr w:type="gramStart"/>
      <w:r w:rsidRPr="001B11C2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gramEnd"/>
      <w:r w:rsidRPr="001B1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Digital Mental Health Interventions for People With Psychosis or Bipolar Disorder: Systematic Review and Best-Fit Framework Synthesis. </w:t>
      </w:r>
      <w:r w:rsidRPr="001B11C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JMIR Mental Health</w:t>
      </w:r>
      <w:r w:rsidRPr="001B11C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B11C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</w:t>
      </w:r>
      <w:r w:rsidRPr="001B11C2">
        <w:rPr>
          <w:rFonts w:ascii="Times New Roman" w:hAnsi="Times New Roman" w:cs="Times New Roman"/>
          <w:sz w:val="24"/>
          <w:szCs w:val="24"/>
          <w:shd w:val="clear" w:color="auto" w:fill="FFFFFF"/>
        </w:rPr>
        <w:t>(1), e65246.</w:t>
      </w:r>
      <w:r w:rsidR="001B11C2" w:rsidRPr="001B1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6A18E8" w:rsidRPr="004003B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https://doi.org/10.2196/65246</w:t>
        </w:r>
      </w:hyperlink>
      <w:r w:rsidR="006A18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D03B628" w14:textId="77777777" w:rsidR="00BC6158" w:rsidRDefault="008F52C2" w:rsidP="008F52C2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Hiu, S., Su, A., </w:t>
      </w:r>
      <w:proofErr w:type="spellStart"/>
      <w:r w:rsidRPr="00BC6158">
        <w:rPr>
          <w:rFonts w:ascii="Times New Roman" w:hAnsi="Times New Roman" w:cs="Times New Roman"/>
          <w:sz w:val="24"/>
          <w:szCs w:val="24"/>
          <w:shd w:val="clear" w:color="auto" w:fill="FFFFFF"/>
        </w:rPr>
        <w:t>Ong</w:t>
      </w:r>
      <w:proofErr w:type="spellEnd"/>
      <w:r w:rsidRPr="00BC6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&amp; </w:t>
      </w:r>
      <w:proofErr w:type="spellStart"/>
      <w:r w:rsidRPr="00BC6158">
        <w:rPr>
          <w:rFonts w:ascii="Times New Roman" w:hAnsi="Times New Roman" w:cs="Times New Roman"/>
          <w:sz w:val="24"/>
          <w:szCs w:val="24"/>
          <w:shd w:val="clear" w:color="auto" w:fill="FFFFFF"/>
        </w:rPr>
        <w:t>Poremski</w:t>
      </w:r>
      <w:proofErr w:type="spellEnd"/>
      <w:r w:rsidRPr="00BC6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 (2020). Stakeholder perspective on barrier to the </w:t>
      </w:r>
    </w:p>
    <w:p w14:paraId="1E6AD305" w14:textId="0D260C9B" w:rsidR="008F52C2" w:rsidRPr="00BC6158" w:rsidRDefault="008F52C2" w:rsidP="00BC6158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C6158">
        <w:rPr>
          <w:rFonts w:ascii="Times New Roman" w:hAnsi="Times New Roman" w:cs="Times New Roman"/>
          <w:sz w:val="24"/>
          <w:szCs w:val="24"/>
          <w:shd w:val="clear" w:color="auto" w:fill="FFFFFF"/>
        </w:rPr>
        <w:t>implementation</w:t>
      </w:r>
      <w:proofErr w:type="gramEnd"/>
      <w:r w:rsidRPr="00BC6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Advance Care Planning in a traditionally paternalistic healthcare system. </w:t>
      </w:r>
      <w:proofErr w:type="spellStart"/>
      <w:proofErr w:type="gramStart"/>
      <w:r w:rsidRPr="00BC61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PLoS</w:t>
      </w:r>
      <w:proofErr w:type="spellEnd"/>
      <w:r w:rsidRPr="00BC61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One</w:t>
      </w:r>
      <w:r w:rsidRPr="00BC615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C61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Pr="00BC6158">
        <w:rPr>
          <w:rFonts w:ascii="Times New Roman" w:hAnsi="Times New Roman" w:cs="Times New Roman"/>
          <w:sz w:val="24"/>
          <w:szCs w:val="24"/>
          <w:shd w:val="clear" w:color="auto" w:fill="FFFFFF"/>
        </w:rPr>
        <w:t>(11), e0242085.</w:t>
      </w:r>
      <w:proofErr w:type="gramEnd"/>
      <w:r w:rsidR="00D262ED" w:rsidRPr="00BC6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="00BC6158" w:rsidRPr="004003B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https://doi.org/10.1371/journal.pone.0242085</w:t>
        </w:r>
      </w:hyperlink>
      <w:r w:rsidR="00BC6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B062191" w14:textId="77777777" w:rsidR="005A3569" w:rsidRDefault="00860DB9" w:rsidP="00860DB9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A3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Jayasree, A., Shanmuganathan, P., Ramamurthy, P., &amp; </w:t>
      </w:r>
      <w:proofErr w:type="spellStart"/>
      <w:r w:rsidRPr="005A3569">
        <w:rPr>
          <w:rFonts w:ascii="Times New Roman" w:hAnsi="Times New Roman" w:cs="Times New Roman"/>
          <w:sz w:val="24"/>
          <w:szCs w:val="24"/>
          <w:shd w:val="clear" w:color="auto" w:fill="FFFFFF"/>
        </w:rPr>
        <w:t>Alwar</w:t>
      </w:r>
      <w:proofErr w:type="spellEnd"/>
      <w:r w:rsidRPr="005A3569">
        <w:rPr>
          <w:rFonts w:ascii="Times New Roman" w:hAnsi="Times New Roman" w:cs="Times New Roman"/>
          <w:sz w:val="24"/>
          <w:szCs w:val="24"/>
          <w:shd w:val="clear" w:color="auto" w:fill="FFFFFF"/>
        </w:rPr>
        <w:t>, M. C. (2024).</w:t>
      </w:r>
      <w:proofErr w:type="gramEnd"/>
      <w:r w:rsidRPr="005A3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Types of medication </w:t>
      </w:r>
    </w:p>
    <w:p w14:paraId="7C829092" w14:textId="065AD383" w:rsidR="00860DB9" w:rsidRPr="005A3569" w:rsidRDefault="00860DB9" w:rsidP="005A3569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A3569">
        <w:rPr>
          <w:rFonts w:ascii="Times New Roman" w:hAnsi="Times New Roman" w:cs="Times New Roman"/>
          <w:sz w:val="24"/>
          <w:szCs w:val="24"/>
          <w:shd w:val="clear" w:color="auto" w:fill="FFFFFF"/>
        </w:rPr>
        <w:t>non-adherence</w:t>
      </w:r>
      <w:proofErr w:type="gramEnd"/>
      <w:r w:rsidRPr="005A3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approaches to enhance medication adherence in mental health disorders: A narrative review. </w:t>
      </w:r>
      <w:r w:rsidRPr="005A356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Indian Journal of Psychological Medicine</w:t>
      </w:r>
      <w:r w:rsidRPr="005A356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A356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46</w:t>
      </w:r>
      <w:r w:rsidRPr="005A3569">
        <w:rPr>
          <w:rFonts w:ascii="Times New Roman" w:hAnsi="Times New Roman" w:cs="Times New Roman"/>
          <w:sz w:val="24"/>
          <w:szCs w:val="24"/>
          <w:shd w:val="clear" w:color="auto" w:fill="FFFFFF"/>
        </w:rPr>
        <w:t>(6), 503-510.</w:t>
      </w:r>
      <w:r w:rsidR="005B4CCB" w:rsidRPr="005A3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3569" w:rsidRPr="005A3569">
        <w:rPr>
          <w:rFonts w:ascii="Times New Roman" w:hAnsi="Times New Roman" w:cs="Times New Roman"/>
          <w:sz w:val="24"/>
          <w:szCs w:val="24"/>
        </w:rPr>
        <w:t>DOI: 10.1177/02537176241233745</w:t>
      </w:r>
      <w:r w:rsidR="005A3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6BAFB" w14:textId="77777777" w:rsidR="00672201" w:rsidRDefault="00A53B16" w:rsidP="00A53B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2201">
        <w:rPr>
          <w:rFonts w:ascii="Times New Roman" w:hAnsi="Times New Roman" w:cs="Times New Roman"/>
          <w:sz w:val="24"/>
          <w:szCs w:val="24"/>
        </w:rPr>
        <w:t xml:space="preserve">Lintunen, J., </w:t>
      </w:r>
      <w:proofErr w:type="spellStart"/>
      <w:r w:rsidRPr="00672201">
        <w:rPr>
          <w:rFonts w:ascii="Times New Roman" w:hAnsi="Times New Roman" w:cs="Times New Roman"/>
          <w:sz w:val="24"/>
          <w:szCs w:val="24"/>
        </w:rPr>
        <w:t>Lähteenvuo</w:t>
      </w:r>
      <w:proofErr w:type="spellEnd"/>
      <w:r w:rsidRPr="00672201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672201">
        <w:rPr>
          <w:rFonts w:ascii="Times New Roman" w:hAnsi="Times New Roman" w:cs="Times New Roman"/>
          <w:sz w:val="24"/>
          <w:szCs w:val="24"/>
        </w:rPr>
        <w:t>Tanskanen</w:t>
      </w:r>
      <w:proofErr w:type="spellEnd"/>
      <w:r w:rsidRPr="00672201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672201">
        <w:rPr>
          <w:rFonts w:ascii="Times New Roman" w:hAnsi="Times New Roman" w:cs="Times New Roman"/>
          <w:sz w:val="24"/>
          <w:szCs w:val="24"/>
        </w:rPr>
        <w:t>Tiihonen</w:t>
      </w:r>
      <w:proofErr w:type="spellEnd"/>
      <w:r w:rsidRPr="00672201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672201">
        <w:rPr>
          <w:rFonts w:ascii="Times New Roman" w:hAnsi="Times New Roman" w:cs="Times New Roman"/>
          <w:sz w:val="24"/>
          <w:szCs w:val="24"/>
        </w:rPr>
        <w:t>Taipale</w:t>
      </w:r>
      <w:proofErr w:type="spellEnd"/>
      <w:r w:rsidRPr="00672201">
        <w:rPr>
          <w:rFonts w:ascii="Times New Roman" w:hAnsi="Times New Roman" w:cs="Times New Roman"/>
          <w:sz w:val="24"/>
          <w:szCs w:val="24"/>
        </w:rPr>
        <w:t>, H. (2023).</w:t>
      </w:r>
      <w:proofErr w:type="gramEnd"/>
      <w:r w:rsidRPr="00672201">
        <w:rPr>
          <w:rFonts w:ascii="Times New Roman" w:hAnsi="Times New Roman" w:cs="Times New Roman"/>
          <w:sz w:val="24"/>
          <w:szCs w:val="24"/>
        </w:rPr>
        <w:t xml:space="preserve"> Non-adherence </w:t>
      </w:r>
    </w:p>
    <w:p w14:paraId="6F1AE3BE" w14:textId="564A6ED4" w:rsidR="00A53B16" w:rsidRDefault="00A53B16" w:rsidP="0067220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672201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672201">
        <w:rPr>
          <w:rFonts w:ascii="Times New Roman" w:hAnsi="Times New Roman" w:cs="Times New Roman"/>
          <w:sz w:val="24"/>
          <w:szCs w:val="24"/>
        </w:rPr>
        <w:t xml:space="preserve"> mood stabilizers and antipsychotics among persons with bipolar disorder–A nationwide cohort study. Journal of Affective Disorders, 333, 403-408. </w:t>
      </w:r>
      <w:hyperlink r:id="rId9" w:history="1">
        <w:r w:rsidR="00672201" w:rsidRPr="004003B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https://doi.org/10.1016/j.jad.2023.04.030</w:t>
        </w:r>
      </w:hyperlink>
      <w:r w:rsidR="006722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C7228" w14:textId="77777777" w:rsidR="008531E6" w:rsidRDefault="00F92641" w:rsidP="00F92641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25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Lin, Y. Y., Yen, W. J., </w:t>
      </w:r>
      <w:proofErr w:type="spellStart"/>
      <w:r w:rsidRPr="00F025C0">
        <w:rPr>
          <w:rFonts w:ascii="Times New Roman" w:hAnsi="Times New Roman" w:cs="Times New Roman"/>
          <w:sz w:val="24"/>
          <w:szCs w:val="24"/>
          <w:shd w:val="clear" w:color="auto" w:fill="FFFFFF"/>
        </w:rPr>
        <w:t>Hou</w:t>
      </w:r>
      <w:proofErr w:type="spellEnd"/>
      <w:r w:rsidRPr="00F025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W. L., Liao, W. C., &amp; Lin, M. L. (2022, March). Mental health </w:t>
      </w:r>
    </w:p>
    <w:p w14:paraId="3605B8FB" w14:textId="29582D35" w:rsidR="00F92641" w:rsidRPr="00F025C0" w:rsidRDefault="00F92641" w:rsidP="008531E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F025C0">
        <w:rPr>
          <w:rFonts w:ascii="Times New Roman" w:hAnsi="Times New Roman" w:cs="Times New Roman"/>
          <w:sz w:val="24"/>
          <w:szCs w:val="24"/>
          <w:shd w:val="clear" w:color="auto" w:fill="FFFFFF"/>
        </w:rPr>
        <w:t>nurses</w:t>
      </w:r>
      <w:proofErr w:type="gramEnd"/>
      <w:r w:rsidRPr="00F025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’ tacit knowledge of strategies for improving medication adherence for schizophrenia: A qualitative study. </w:t>
      </w:r>
      <w:proofErr w:type="gramStart"/>
      <w:r w:rsidRPr="00F025C0">
        <w:rPr>
          <w:rFonts w:ascii="Times New Roman" w:hAnsi="Times New Roman" w:cs="Times New Roman"/>
          <w:sz w:val="24"/>
          <w:szCs w:val="24"/>
          <w:shd w:val="clear" w:color="auto" w:fill="FFFFFF"/>
        </w:rPr>
        <w:t>In </w:t>
      </w:r>
      <w:r w:rsidRPr="00F025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Healthcare</w:t>
      </w:r>
      <w:r w:rsidRPr="00F025C0">
        <w:rPr>
          <w:rFonts w:ascii="Times New Roman" w:hAnsi="Times New Roman" w:cs="Times New Roman"/>
          <w:sz w:val="24"/>
          <w:szCs w:val="24"/>
          <w:shd w:val="clear" w:color="auto" w:fill="FFFFFF"/>
        </w:rPr>
        <w:t> (Vol. 10, No. 3, p. 492).</w:t>
      </w:r>
      <w:proofErr w:type="gramEnd"/>
      <w:r w:rsidRPr="00F025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025C0">
        <w:rPr>
          <w:rFonts w:ascii="Times New Roman" w:hAnsi="Times New Roman" w:cs="Times New Roman"/>
          <w:sz w:val="24"/>
          <w:szCs w:val="24"/>
          <w:shd w:val="clear" w:color="auto" w:fill="FFFFFF"/>
        </w:rPr>
        <w:t>MDPI.</w:t>
      </w:r>
      <w:proofErr w:type="gramEnd"/>
      <w:r w:rsidR="00EC78FB" w:rsidRPr="00F025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="00F025C0" w:rsidRPr="004003B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https://doi.org/10.3390/healthcare10030492</w:t>
        </w:r>
      </w:hyperlink>
      <w:r w:rsidR="00F025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DA01D8A" w14:textId="77777777" w:rsidR="00C80BEF" w:rsidRDefault="00E9223F" w:rsidP="00E9223F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0BE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Loots, E., Leys, J., </w:t>
      </w:r>
      <w:proofErr w:type="spellStart"/>
      <w:r w:rsidRPr="00C80BEF">
        <w:rPr>
          <w:rFonts w:ascii="Times New Roman" w:hAnsi="Times New Roman" w:cs="Times New Roman"/>
          <w:sz w:val="24"/>
          <w:szCs w:val="24"/>
          <w:shd w:val="clear" w:color="auto" w:fill="FFFFFF"/>
        </w:rPr>
        <w:t>Proost</w:t>
      </w:r>
      <w:proofErr w:type="spellEnd"/>
      <w:r w:rsidRPr="00C80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Pr="00C80BEF">
        <w:rPr>
          <w:rFonts w:ascii="Times New Roman" w:hAnsi="Times New Roman" w:cs="Times New Roman"/>
          <w:sz w:val="24"/>
          <w:szCs w:val="24"/>
          <w:shd w:val="clear" w:color="auto" w:fill="FFFFFF"/>
        </w:rPr>
        <w:t>Morrens</w:t>
      </w:r>
      <w:proofErr w:type="spellEnd"/>
      <w:r w:rsidRPr="00C80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C80BEF">
        <w:rPr>
          <w:rFonts w:ascii="Times New Roman" w:hAnsi="Times New Roman" w:cs="Times New Roman"/>
          <w:sz w:val="24"/>
          <w:szCs w:val="24"/>
          <w:shd w:val="clear" w:color="auto" w:fill="FFFFFF"/>
        </w:rPr>
        <w:t>Glazemakers</w:t>
      </w:r>
      <w:proofErr w:type="spellEnd"/>
      <w:r w:rsidRPr="00C80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I., </w:t>
      </w:r>
      <w:proofErr w:type="spellStart"/>
      <w:r w:rsidRPr="00C80BEF">
        <w:rPr>
          <w:rFonts w:ascii="Times New Roman" w:hAnsi="Times New Roman" w:cs="Times New Roman"/>
          <w:sz w:val="24"/>
          <w:szCs w:val="24"/>
          <w:shd w:val="clear" w:color="auto" w:fill="FFFFFF"/>
        </w:rPr>
        <w:t>Dilles</w:t>
      </w:r>
      <w:proofErr w:type="spellEnd"/>
      <w:r w:rsidRPr="00C80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T., &amp; Van </w:t>
      </w:r>
      <w:proofErr w:type="spellStart"/>
      <w:r w:rsidRPr="00C80BEF">
        <w:rPr>
          <w:rFonts w:ascii="Times New Roman" w:hAnsi="Times New Roman" w:cs="Times New Roman"/>
          <w:sz w:val="24"/>
          <w:szCs w:val="24"/>
          <w:shd w:val="clear" w:color="auto" w:fill="FFFFFF"/>
        </w:rPr>
        <w:t>Rompaey</w:t>
      </w:r>
      <w:proofErr w:type="spellEnd"/>
      <w:r w:rsidRPr="00C80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 </w:t>
      </w:r>
    </w:p>
    <w:p w14:paraId="70600104" w14:textId="4C10A31B" w:rsidR="00E9223F" w:rsidRPr="00C80BEF" w:rsidRDefault="00E9223F" w:rsidP="00C80BEF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80BEF">
        <w:rPr>
          <w:rFonts w:ascii="Times New Roman" w:hAnsi="Times New Roman" w:cs="Times New Roman"/>
          <w:sz w:val="24"/>
          <w:szCs w:val="24"/>
          <w:shd w:val="clear" w:color="auto" w:fill="FFFFFF"/>
        </w:rPr>
        <w:t>(2022). Medication self-management in hospitalised patients with schizophrenia or bipolar disorder: the perceptions of patients and healthcare providers. </w:t>
      </w:r>
      <w:proofErr w:type="gramStart"/>
      <w:r w:rsidRPr="00C80BE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Environmental Research and Public Health</w:t>
      </w:r>
      <w:r w:rsidRPr="00C80BE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80BE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19</w:t>
      </w:r>
      <w:r w:rsidRPr="00C80BEF">
        <w:rPr>
          <w:rFonts w:ascii="Times New Roman" w:hAnsi="Times New Roman" w:cs="Times New Roman"/>
          <w:sz w:val="24"/>
          <w:szCs w:val="24"/>
          <w:shd w:val="clear" w:color="auto" w:fill="FFFFFF"/>
        </w:rPr>
        <w:t>(8), 4835.</w:t>
      </w:r>
      <w:proofErr w:type="gramEnd"/>
      <w:r w:rsidR="00EF2581" w:rsidRPr="00C80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1" w:history="1">
        <w:r w:rsidR="00C80BEF" w:rsidRPr="004003B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https://doi.org/10.3390/ijerph19084835</w:t>
        </w:r>
      </w:hyperlink>
      <w:r w:rsidR="00C80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9EFD131" w14:textId="77777777" w:rsidR="000A6B5A" w:rsidRDefault="002B09F4" w:rsidP="002B09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6B5A">
        <w:rPr>
          <w:rFonts w:ascii="Times New Roman" w:hAnsi="Times New Roman" w:cs="Times New Roman"/>
          <w:sz w:val="24"/>
          <w:szCs w:val="24"/>
        </w:rPr>
        <w:t xml:space="preserve">Marks, L., O'Sullivan, L., </w:t>
      </w:r>
      <w:proofErr w:type="spellStart"/>
      <w:r w:rsidRPr="000A6B5A">
        <w:rPr>
          <w:rFonts w:ascii="Times New Roman" w:hAnsi="Times New Roman" w:cs="Times New Roman"/>
          <w:sz w:val="24"/>
          <w:szCs w:val="24"/>
        </w:rPr>
        <w:t>Pytel</w:t>
      </w:r>
      <w:proofErr w:type="spellEnd"/>
      <w:r w:rsidRPr="000A6B5A">
        <w:rPr>
          <w:rFonts w:ascii="Times New Roman" w:hAnsi="Times New Roman" w:cs="Times New Roman"/>
          <w:sz w:val="24"/>
          <w:szCs w:val="24"/>
        </w:rPr>
        <w:t xml:space="preserve">, K., &amp; </w:t>
      </w:r>
      <w:proofErr w:type="spellStart"/>
      <w:r w:rsidRPr="000A6B5A">
        <w:rPr>
          <w:rFonts w:ascii="Times New Roman" w:hAnsi="Times New Roman" w:cs="Times New Roman"/>
          <w:sz w:val="24"/>
          <w:szCs w:val="24"/>
        </w:rPr>
        <w:t>Parkosewich</w:t>
      </w:r>
      <w:proofErr w:type="spellEnd"/>
      <w:r w:rsidRPr="000A6B5A">
        <w:rPr>
          <w:rFonts w:ascii="Times New Roman" w:hAnsi="Times New Roman" w:cs="Times New Roman"/>
          <w:sz w:val="24"/>
          <w:szCs w:val="24"/>
        </w:rPr>
        <w:t>, J. A. (2022).</w:t>
      </w:r>
      <w:proofErr w:type="gramEnd"/>
      <w:r w:rsidRPr="000A6B5A">
        <w:rPr>
          <w:rFonts w:ascii="Times New Roman" w:hAnsi="Times New Roman" w:cs="Times New Roman"/>
          <w:sz w:val="24"/>
          <w:szCs w:val="24"/>
        </w:rPr>
        <w:t xml:space="preserve"> Using a teach‐back </w:t>
      </w:r>
    </w:p>
    <w:p w14:paraId="75729C62" w14:textId="4640B0F9" w:rsidR="002B09F4" w:rsidRPr="000A6B5A" w:rsidRDefault="002B09F4" w:rsidP="000A6B5A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A6B5A">
        <w:rPr>
          <w:rFonts w:ascii="Times New Roman" w:hAnsi="Times New Roman" w:cs="Times New Roman"/>
          <w:sz w:val="24"/>
          <w:szCs w:val="24"/>
        </w:rPr>
        <w:t>intervention</w:t>
      </w:r>
      <w:proofErr w:type="gramEnd"/>
      <w:r w:rsidRPr="000A6B5A">
        <w:rPr>
          <w:rFonts w:ascii="Times New Roman" w:hAnsi="Times New Roman" w:cs="Times New Roman"/>
          <w:sz w:val="24"/>
          <w:szCs w:val="24"/>
        </w:rPr>
        <w:t xml:space="preserve"> significantly improves knowledge, perceptions, and satisfaction of patients with Nurses' discharge medication education. Worldviews on Evidence‐Based Nursing, 19(6), 458-466. </w:t>
      </w:r>
      <w:hyperlink r:id="rId12" w:history="1">
        <w:r w:rsidR="000A6B5A" w:rsidRPr="004003B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https://doi.org/10.1111/wvn.12612</w:t>
        </w:r>
      </w:hyperlink>
      <w:r w:rsidR="000A6B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A400F" w14:textId="77777777" w:rsidR="002E6C18" w:rsidRDefault="00930932" w:rsidP="002E6C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6C18">
        <w:rPr>
          <w:rFonts w:ascii="Times New Roman" w:hAnsi="Times New Roman" w:cs="Times New Roman"/>
          <w:sz w:val="24"/>
          <w:szCs w:val="24"/>
        </w:rPr>
        <w:t xml:space="preserve">Tamene, F. B., </w:t>
      </w:r>
      <w:proofErr w:type="spellStart"/>
      <w:r w:rsidRPr="002E6C18">
        <w:rPr>
          <w:rFonts w:ascii="Times New Roman" w:hAnsi="Times New Roman" w:cs="Times New Roman"/>
          <w:sz w:val="24"/>
          <w:szCs w:val="24"/>
        </w:rPr>
        <w:t>Mihiretie</w:t>
      </w:r>
      <w:proofErr w:type="spellEnd"/>
      <w:r w:rsidRPr="002E6C18">
        <w:rPr>
          <w:rFonts w:ascii="Times New Roman" w:hAnsi="Times New Roman" w:cs="Times New Roman"/>
          <w:sz w:val="24"/>
          <w:szCs w:val="24"/>
        </w:rPr>
        <w:t xml:space="preserve">, E. A., </w:t>
      </w:r>
      <w:proofErr w:type="spellStart"/>
      <w:r w:rsidRPr="002E6C18">
        <w:rPr>
          <w:rFonts w:ascii="Times New Roman" w:hAnsi="Times New Roman" w:cs="Times New Roman"/>
          <w:sz w:val="24"/>
          <w:szCs w:val="24"/>
        </w:rPr>
        <w:t>Zeleke</w:t>
      </w:r>
      <w:proofErr w:type="spellEnd"/>
      <w:r w:rsidRPr="002E6C18">
        <w:rPr>
          <w:rFonts w:ascii="Times New Roman" w:hAnsi="Times New Roman" w:cs="Times New Roman"/>
          <w:sz w:val="24"/>
          <w:szCs w:val="24"/>
        </w:rPr>
        <w:t xml:space="preserve">, T. K., </w:t>
      </w:r>
      <w:proofErr w:type="spellStart"/>
      <w:r w:rsidRPr="002E6C18">
        <w:rPr>
          <w:rFonts w:ascii="Times New Roman" w:hAnsi="Times New Roman" w:cs="Times New Roman"/>
          <w:sz w:val="24"/>
          <w:szCs w:val="24"/>
        </w:rPr>
        <w:t>Sendekie</w:t>
      </w:r>
      <w:proofErr w:type="spellEnd"/>
      <w:r w:rsidRPr="002E6C18">
        <w:rPr>
          <w:rFonts w:ascii="Times New Roman" w:hAnsi="Times New Roman" w:cs="Times New Roman"/>
          <w:sz w:val="24"/>
          <w:szCs w:val="24"/>
        </w:rPr>
        <w:t xml:space="preserve">, A. K., </w:t>
      </w:r>
      <w:proofErr w:type="spellStart"/>
      <w:r w:rsidRPr="002E6C18">
        <w:rPr>
          <w:rFonts w:ascii="Times New Roman" w:hAnsi="Times New Roman" w:cs="Times New Roman"/>
          <w:sz w:val="24"/>
          <w:szCs w:val="24"/>
        </w:rPr>
        <w:t>Belachew</w:t>
      </w:r>
      <w:proofErr w:type="spellEnd"/>
      <w:r w:rsidRPr="002E6C18">
        <w:rPr>
          <w:rFonts w:ascii="Times New Roman" w:hAnsi="Times New Roman" w:cs="Times New Roman"/>
          <w:sz w:val="24"/>
          <w:szCs w:val="24"/>
        </w:rPr>
        <w:t xml:space="preserve">, E. A., &amp; </w:t>
      </w:r>
      <w:proofErr w:type="spellStart"/>
      <w:r w:rsidRPr="002E6C18">
        <w:rPr>
          <w:rFonts w:ascii="Times New Roman" w:hAnsi="Times New Roman" w:cs="Times New Roman"/>
          <w:sz w:val="24"/>
          <w:szCs w:val="24"/>
        </w:rPr>
        <w:t>Wondm</w:t>
      </w:r>
      <w:proofErr w:type="spellEnd"/>
      <w:r w:rsidRPr="002E6C18">
        <w:rPr>
          <w:rFonts w:ascii="Times New Roman" w:hAnsi="Times New Roman" w:cs="Times New Roman"/>
          <w:sz w:val="24"/>
          <w:szCs w:val="24"/>
        </w:rPr>
        <w:t xml:space="preserve">, S. A. </w:t>
      </w:r>
    </w:p>
    <w:p w14:paraId="1EA1AA2E" w14:textId="12ED901F" w:rsidR="00036B41" w:rsidRDefault="00930932" w:rsidP="002E6C1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E6C18">
        <w:rPr>
          <w:rFonts w:ascii="Times New Roman" w:hAnsi="Times New Roman" w:cs="Times New Roman"/>
          <w:sz w:val="24"/>
          <w:szCs w:val="24"/>
        </w:rPr>
        <w:t>(2025). Medication non-adherence and its predictors among patients with bipolar disorder in Northwest Ethiopia.</w:t>
      </w:r>
      <w:proofErr w:type="gramEnd"/>
      <w:r w:rsidRPr="002E6C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6C18">
        <w:rPr>
          <w:rFonts w:ascii="Times New Roman" w:hAnsi="Times New Roman" w:cs="Times New Roman"/>
          <w:sz w:val="24"/>
          <w:szCs w:val="24"/>
        </w:rPr>
        <w:t>Scientific Reports, 15(1), 1192.</w:t>
      </w:r>
      <w:proofErr w:type="gramEnd"/>
      <w:r w:rsidRPr="002E6C18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2E6C18" w:rsidRPr="004003B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https://doi.org/10.1038/s41598-025-85379-</w:t>
        </w:r>
      </w:hyperlink>
      <w:r w:rsidR="002E6C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6E657" w14:textId="77777777" w:rsidR="006831DD" w:rsidRDefault="00F6363A" w:rsidP="00F6363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831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Talevski, J., Wong </w:t>
      </w:r>
      <w:proofErr w:type="spellStart"/>
      <w:r w:rsidRPr="006831DD">
        <w:rPr>
          <w:rFonts w:ascii="Times New Roman" w:hAnsi="Times New Roman" w:cs="Times New Roman"/>
          <w:sz w:val="24"/>
          <w:szCs w:val="24"/>
          <w:shd w:val="clear" w:color="auto" w:fill="FFFFFF"/>
        </w:rPr>
        <w:t>Shee</w:t>
      </w:r>
      <w:proofErr w:type="spellEnd"/>
      <w:r w:rsidRPr="006831DD">
        <w:rPr>
          <w:rFonts w:ascii="Times New Roman" w:hAnsi="Times New Roman" w:cs="Times New Roman"/>
          <w:sz w:val="24"/>
          <w:szCs w:val="24"/>
          <w:shd w:val="clear" w:color="auto" w:fill="FFFFFF"/>
        </w:rPr>
        <w:t>, A., Rasmussen, B., Kemp, G., &amp; Beauchamp, A. (2020).</w:t>
      </w:r>
      <w:proofErr w:type="gramEnd"/>
      <w:r w:rsidRPr="006831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Teach-back: a </w:t>
      </w:r>
    </w:p>
    <w:p w14:paraId="7D192B2C" w14:textId="1E171ADE" w:rsidR="00F6363A" w:rsidRPr="006831DD" w:rsidRDefault="00F6363A" w:rsidP="006831DD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831DD">
        <w:rPr>
          <w:rFonts w:ascii="Times New Roman" w:hAnsi="Times New Roman" w:cs="Times New Roman"/>
          <w:sz w:val="24"/>
          <w:szCs w:val="24"/>
          <w:shd w:val="clear" w:color="auto" w:fill="FFFFFF"/>
        </w:rPr>
        <w:t>systematic</w:t>
      </w:r>
      <w:proofErr w:type="gramEnd"/>
      <w:r w:rsidRPr="006831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review of implementation and impacts. </w:t>
      </w:r>
      <w:proofErr w:type="spellStart"/>
      <w:proofErr w:type="gramStart"/>
      <w:r w:rsidRPr="006831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PloS</w:t>
      </w:r>
      <w:proofErr w:type="spellEnd"/>
      <w:r w:rsidRPr="006831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one</w:t>
      </w:r>
      <w:r w:rsidRPr="006831D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831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Pr="006831DD">
        <w:rPr>
          <w:rFonts w:ascii="Times New Roman" w:hAnsi="Times New Roman" w:cs="Times New Roman"/>
          <w:sz w:val="24"/>
          <w:szCs w:val="24"/>
          <w:shd w:val="clear" w:color="auto" w:fill="FFFFFF"/>
        </w:rPr>
        <w:t>(4), e0231350.</w:t>
      </w:r>
      <w:proofErr w:type="gramEnd"/>
      <w:r w:rsidR="00584413" w:rsidRPr="006831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4" w:history="1">
        <w:r w:rsidR="006831DD" w:rsidRPr="00C9393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https://doi.org/10.1371/journal.pone.0231350</w:t>
        </w:r>
      </w:hyperlink>
      <w:r w:rsidR="006831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F6363A" w:rsidRPr="006831DD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166EC" w14:textId="77777777" w:rsidR="00D50A75" w:rsidRDefault="00D50A75" w:rsidP="001265D6">
      <w:pPr>
        <w:spacing w:after="0" w:line="240" w:lineRule="auto"/>
      </w:pPr>
      <w:r>
        <w:separator/>
      </w:r>
    </w:p>
  </w:endnote>
  <w:endnote w:type="continuationSeparator" w:id="0">
    <w:p w14:paraId="20B52B50" w14:textId="77777777" w:rsidR="00D50A75" w:rsidRDefault="00D50A75" w:rsidP="0012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2347E" w14:textId="77777777" w:rsidR="00D50A75" w:rsidRDefault="00D50A75" w:rsidP="001265D6">
      <w:pPr>
        <w:spacing w:after="0" w:line="240" w:lineRule="auto"/>
      </w:pPr>
      <w:r>
        <w:separator/>
      </w:r>
    </w:p>
  </w:footnote>
  <w:footnote w:type="continuationSeparator" w:id="0">
    <w:p w14:paraId="1823C290" w14:textId="77777777" w:rsidR="00D50A75" w:rsidRDefault="00D50A75" w:rsidP="0012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1057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80E0A0" w14:textId="444BC731" w:rsidR="001265D6" w:rsidRDefault="001265D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1E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133A66A" w14:textId="77777777" w:rsidR="001265D6" w:rsidRDefault="001265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D6"/>
    <w:rsid w:val="0002451F"/>
    <w:rsid w:val="00032B1C"/>
    <w:rsid w:val="00036B41"/>
    <w:rsid w:val="000458C8"/>
    <w:rsid w:val="00050341"/>
    <w:rsid w:val="00052428"/>
    <w:rsid w:val="00053DF6"/>
    <w:rsid w:val="00055641"/>
    <w:rsid w:val="00055AEE"/>
    <w:rsid w:val="0006247C"/>
    <w:rsid w:val="00090BE2"/>
    <w:rsid w:val="000A363A"/>
    <w:rsid w:val="000A6B5A"/>
    <w:rsid w:val="000B1172"/>
    <w:rsid w:val="000C536A"/>
    <w:rsid w:val="000C59EE"/>
    <w:rsid w:val="000D10FA"/>
    <w:rsid w:val="000D1566"/>
    <w:rsid w:val="000D1795"/>
    <w:rsid w:val="000D1CB3"/>
    <w:rsid w:val="000D53B9"/>
    <w:rsid w:val="000F49A1"/>
    <w:rsid w:val="000F54E9"/>
    <w:rsid w:val="0011355A"/>
    <w:rsid w:val="001265D6"/>
    <w:rsid w:val="00180373"/>
    <w:rsid w:val="001B00B2"/>
    <w:rsid w:val="001B11C2"/>
    <w:rsid w:val="001E1D2D"/>
    <w:rsid w:val="001E363D"/>
    <w:rsid w:val="001E6021"/>
    <w:rsid w:val="001E6846"/>
    <w:rsid w:val="001F54B9"/>
    <w:rsid w:val="00210A57"/>
    <w:rsid w:val="00213A5B"/>
    <w:rsid w:val="00214A98"/>
    <w:rsid w:val="00242474"/>
    <w:rsid w:val="002466FA"/>
    <w:rsid w:val="00255848"/>
    <w:rsid w:val="00283EF5"/>
    <w:rsid w:val="002963FD"/>
    <w:rsid w:val="002A5930"/>
    <w:rsid w:val="002B09F4"/>
    <w:rsid w:val="002B5A29"/>
    <w:rsid w:val="002C1F4C"/>
    <w:rsid w:val="002E6C18"/>
    <w:rsid w:val="003249E8"/>
    <w:rsid w:val="00362CDF"/>
    <w:rsid w:val="0037213C"/>
    <w:rsid w:val="00372FEE"/>
    <w:rsid w:val="00383D8B"/>
    <w:rsid w:val="00384FF3"/>
    <w:rsid w:val="003E62F3"/>
    <w:rsid w:val="0040021A"/>
    <w:rsid w:val="00406342"/>
    <w:rsid w:val="004151EA"/>
    <w:rsid w:val="00452966"/>
    <w:rsid w:val="00454C01"/>
    <w:rsid w:val="00456CE4"/>
    <w:rsid w:val="00461A7F"/>
    <w:rsid w:val="00464472"/>
    <w:rsid w:val="004847D0"/>
    <w:rsid w:val="0048575F"/>
    <w:rsid w:val="004A3D72"/>
    <w:rsid w:val="004B0C6C"/>
    <w:rsid w:val="004B2623"/>
    <w:rsid w:val="004C1EDB"/>
    <w:rsid w:val="004D17AE"/>
    <w:rsid w:val="004D4FC5"/>
    <w:rsid w:val="004D7D20"/>
    <w:rsid w:val="004F3B7D"/>
    <w:rsid w:val="004F5BC2"/>
    <w:rsid w:val="00551B15"/>
    <w:rsid w:val="0056289D"/>
    <w:rsid w:val="00564B0A"/>
    <w:rsid w:val="00573283"/>
    <w:rsid w:val="00584413"/>
    <w:rsid w:val="00585A3F"/>
    <w:rsid w:val="00592E27"/>
    <w:rsid w:val="005A3569"/>
    <w:rsid w:val="005A5AF8"/>
    <w:rsid w:val="005B3BC1"/>
    <w:rsid w:val="005B4CCB"/>
    <w:rsid w:val="005D5C0C"/>
    <w:rsid w:val="005F369B"/>
    <w:rsid w:val="00640D3D"/>
    <w:rsid w:val="006459B3"/>
    <w:rsid w:val="0064627E"/>
    <w:rsid w:val="00672201"/>
    <w:rsid w:val="006831DD"/>
    <w:rsid w:val="006A18E8"/>
    <w:rsid w:val="006A32F4"/>
    <w:rsid w:val="006C664D"/>
    <w:rsid w:val="006F26FB"/>
    <w:rsid w:val="0070249B"/>
    <w:rsid w:val="00706F41"/>
    <w:rsid w:val="00712796"/>
    <w:rsid w:val="007261AE"/>
    <w:rsid w:val="00732817"/>
    <w:rsid w:val="0073648C"/>
    <w:rsid w:val="00737B35"/>
    <w:rsid w:val="0074075A"/>
    <w:rsid w:val="00767DD8"/>
    <w:rsid w:val="007742BC"/>
    <w:rsid w:val="007748DC"/>
    <w:rsid w:val="007750BC"/>
    <w:rsid w:val="00776A56"/>
    <w:rsid w:val="007A4C2C"/>
    <w:rsid w:val="007B71E5"/>
    <w:rsid w:val="007C5995"/>
    <w:rsid w:val="007C7280"/>
    <w:rsid w:val="007E0EDA"/>
    <w:rsid w:val="007E3711"/>
    <w:rsid w:val="007E3821"/>
    <w:rsid w:val="00801FA1"/>
    <w:rsid w:val="008166F1"/>
    <w:rsid w:val="00823997"/>
    <w:rsid w:val="008347E0"/>
    <w:rsid w:val="00836DB2"/>
    <w:rsid w:val="00847FF2"/>
    <w:rsid w:val="008531E6"/>
    <w:rsid w:val="00860DB9"/>
    <w:rsid w:val="008706E3"/>
    <w:rsid w:val="00894C12"/>
    <w:rsid w:val="008B3E47"/>
    <w:rsid w:val="008F2D96"/>
    <w:rsid w:val="008F52C2"/>
    <w:rsid w:val="008F7979"/>
    <w:rsid w:val="00930932"/>
    <w:rsid w:val="009329B8"/>
    <w:rsid w:val="00952CE6"/>
    <w:rsid w:val="00957F02"/>
    <w:rsid w:val="00963311"/>
    <w:rsid w:val="009725B4"/>
    <w:rsid w:val="00984FFE"/>
    <w:rsid w:val="0098788D"/>
    <w:rsid w:val="009C62B3"/>
    <w:rsid w:val="009E63A6"/>
    <w:rsid w:val="009F6773"/>
    <w:rsid w:val="00A0198A"/>
    <w:rsid w:val="00A05F9A"/>
    <w:rsid w:val="00A11E4C"/>
    <w:rsid w:val="00A1502C"/>
    <w:rsid w:val="00A15A82"/>
    <w:rsid w:val="00A312DD"/>
    <w:rsid w:val="00A504F0"/>
    <w:rsid w:val="00A53B16"/>
    <w:rsid w:val="00A611F7"/>
    <w:rsid w:val="00A756B4"/>
    <w:rsid w:val="00A85FE1"/>
    <w:rsid w:val="00A91AC5"/>
    <w:rsid w:val="00A964E6"/>
    <w:rsid w:val="00AA04E4"/>
    <w:rsid w:val="00AC3064"/>
    <w:rsid w:val="00AE4615"/>
    <w:rsid w:val="00AE77C7"/>
    <w:rsid w:val="00AF000C"/>
    <w:rsid w:val="00AF4E9B"/>
    <w:rsid w:val="00AF69BA"/>
    <w:rsid w:val="00B22CB9"/>
    <w:rsid w:val="00B47BE0"/>
    <w:rsid w:val="00B6550C"/>
    <w:rsid w:val="00B731F6"/>
    <w:rsid w:val="00B9006F"/>
    <w:rsid w:val="00BA40B0"/>
    <w:rsid w:val="00BB7332"/>
    <w:rsid w:val="00BC46F8"/>
    <w:rsid w:val="00BC6158"/>
    <w:rsid w:val="00BD0B51"/>
    <w:rsid w:val="00BD35BA"/>
    <w:rsid w:val="00BF4E55"/>
    <w:rsid w:val="00C103B0"/>
    <w:rsid w:val="00C145CB"/>
    <w:rsid w:val="00C22F72"/>
    <w:rsid w:val="00C320EF"/>
    <w:rsid w:val="00C37446"/>
    <w:rsid w:val="00C666F6"/>
    <w:rsid w:val="00C70D53"/>
    <w:rsid w:val="00C80BEF"/>
    <w:rsid w:val="00C839EB"/>
    <w:rsid w:val="00C875EF"/>
    <w:rsid w:val="00C95638"/>
    <w:rsid w:val="00CB60CC"/>
    <w:rsid w:val="00CD4E9E"/>
    <w:rsid w:val="00D028B0"/>
    <w:rsid w:val="00D141F2"/>
    <w:rsid w:val="00D262ED"/>
    <w:rsid w:val="00D30A77"/>
    <w:rsid w:val="00D50A75"/>
    <w:rsid w:val="00D65F02"/>
    <w:rsid w:val="00D76C02"/>
    <w:rsid w:val="00D9095E"/>
    <w:rsid w:val="00D94FB5"/>
    <w:rsid w:val="00DB3A50"/>
    <w:rsid w:val="00DC11A2"/>
    <w:rsid w:val="00DC5AD5"/>
    <w:rsid w:val="00DF3637"/>
    <w:rsid w:val="00DF3FEB"/>
    <w:rsid w:val="00E01852"/>
    <w:rsid w:val="00E05691"/>
    <w:rsid w:val="00E11692"/>
    <w:rsid w:val="00E132C8"/>
    <w:rsid w:val="00E3590F"/>
    <w:rsid w:val="00E4128D"/>
    <w:rsid w:val="00E5681D"/>
    <w:rsid w:val="00E67955"/>
    <w:rsid w:val="00E73BF7"/>
    <w:rsid w:val="00E80441"/>
    <w:rsid w:val="00E866D4"/>
    <w:rsid w:val="00E9223F"/>
    <w:rsid w:val="00EC78FB"/>
    <w:rsid w:val="00ED079B"/>
    <w:rsid w:val="00ED6D1B"/>
    <w:rsid w:val="00EE6600"/>
    <w:rsid w:val="00EF1B95"/>
    <w:rsid w:val="00EF2581"/>
    <w:rsid w:val="00F025C0"/>
    <w:rsid w:val="00F20EB0"/>
    <w:rsid w:val="00F24AFE"/>
    <w:rsid w:val="00F35DAA"/>
    <w:rsid w:val="00F43E1F"/>
    <w:rsid w:val="00F564ED"/>
    <w:rsid w:val="00F6363A"/>
    <w:rsid w:val="00F92641"/>
    <w:rsid w:val="00FB30E9"/>
    <w:rsid w:val="00FB66F6"/>
    <w:rsid w:val="00FC2FFC"/>
    <w:rsid w:val="00FD4AC7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1D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5D6"/>
    <w:pPr>
      <w:spacing w:line="259" w:lineRule="auto"/>
    </w:pPr>
    <w:rPr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5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5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5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5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5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5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5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5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5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5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5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6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5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6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5D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6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5D6"/>
    <w:pPr>
      <w:spacing w:line="278" w:lineRule="auto"/>
      <w:ind w:left="720"/>
      <w:contextualSpacing/>
    </w:pPr>
    <w:rPr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65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5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5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65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6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5D6"/>
    <w:rPr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6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5D6"/>
    <w:rPr>
      <w:sz w:val="22"/>
      <w:szCs w:val="22"/>
      <w:lang w:val="en-GB"/>
      <w14:ligatures w14:val="none"/>
    </w:rPr>
  </w:style>
  <w:style w:type="table" w:styleId="TableGrid">
    <w:name w:val="Table Grid"/>
    <w:basedOn w:val="TableNormal"/>
    <w:uiPriority w:val="39"/>
    <w:rsid w:val="007E3821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5D6"/>
    <w:pPr>
      <w:spacing w:line="259" w:lineRule="auto"/>
    </w:pPr>
    <w:rPr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5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5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5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5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5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5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5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5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5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5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5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6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5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6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5D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6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5D6"/>
    <w:pPr>
      <w:spacing w:line="278" w:lineRule="auto"/>
      <w:ind w:left="720"/>
      <w:contextualSpacing/>
    </w:pPr>
    <w:rPr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65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5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5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65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6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5D6"/>
    <w:rPr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6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5D6"/>
    <w:rPr>
      <w:sz w:val="22"/>
      <w:szCs w:val="22"/>
      <w:lang w:val="en-GB"/>
      <w14:ligatures w14:val="none"/>
    </w:rPr>
  </w:style>
  <w:style w:type="table" w:styleId="TableGrid">
    <w:name w:val="Table Grid"/>
    <w:basedOn w:val="TableNormal"/>
    <w:uiPriority w:val="39"/>
    <w:rsid w:val="007E3821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242085" TargetMode="External"/><Relationship Id="rId13" Type="http://schemas.openxmlformats.org/officeDocument/2006/relationships/hyperlink" Target="https://doi.org/10.1038/s41598-025-85379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196/65246" TargetMode="External"/><Relationship Id="rId12" Type="http://schemas.openxmlformats.org/officeDocument/2006/relationships/hyperlink" Target="https://doi.org/10.1111/wvn.1261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ijerph1908483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3390/healthcare100304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ad.2023.04.030" TargetMode="External"/><Relationship Id="rId14" Type="http://schemas.openxmlformats.org/officeDocument/2006/relationships/hyperlink" Target="https://doi.org/10.1371/journal.pone.0231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2204</Words>
  <Characters>12566</Characters>
  <Application>Microsoft Office Word</Application>
  <DocSecurity>0</DocSecurity>
  <Lines>104</Lines>
  <Paragraphs>29</Paragraphs>
  <ScaleCrop>false</ScaleCrop>
  <Company/>
  <LinksUpToDate>false</LinksUpToDate>
  <CharactersWithSpaces>14741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221</cp:revision>
  <dcterms:created xsi:type="dcterms:W3CDTF">2025-03-09T12:29:00Z</dcterms:created>
  <dcterms:modified xsi:type="dcterms:W3CDTF">2025-03-20T18:39:00Z</dcterms:modified>
</cp:coreProperties>
</file>