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9254" w14:textId="0D679380" w:rsidR="00036B41" w:rsidRPr="00D62BF6" w:rsidRDefault="00244E59" w:rsidP="00D62BF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62BF6">
        <w:rPr>
          <w:rFonts w:ascii="Times New Roman" w:hAnsi="Times New Roman" w:cs="Times New Roman"/>
          <w:b/>
          <w:bCs/>
        </w:rPr>
        <w:t>Project Evaluation</w:t>
      </w:r>
    </w:p>
    <w:p w14:paraId="6029B914" w14:textId="77777777" w:rsidR="00D6367B" w:rsidRDefault="00D6367B" w:rsidP="00D6367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D6367B">
        <w:rPr>
          <w:rFonts w:ascii="Times New Roman" w:hAnsi="Times New Roman" w:cs="Times New Roman"/>
        </w:rPr>
        <w:t>Explain why the project team must define how the project will be evaluated during the design phase of the project.</w:t>
      </w:r>
    </w:p>
    <w:p w14:paraId="21516D11" w14:textId="5B51DA42" w:rsidR="008A78BB" w:rsidRPr="008A78BB" w:rsidRDefault="008A78BB" w:rsidP="00396611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Defining the evaluation of a project during the design phase is important as</w:t>
      </w:r>
      <w:r w:rsidR="002A16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ensures effective success measurement, </w:t>
      </w:r>
      <w:r w:rsidR="002A165A">
        <w:rPr>
          <w:rFonts w:ascii="Times New Roman" w:hAnsi="Times New Roman" w:cs="Times New Roman"/>
        </w:rPr>
        <w:t>and clarity</w:t>
      </w:r>
      <w:r w:rsidR="00EA60BA">
        <w:rPr>
          <w:rFonts w:ascii="Times New Roman" w:hAnsi="Times New Roman" w:cs="Times New Roman"/>
        </w:rPr>
        <w:t>. The</w:t>
      </w:r>
      <w:r w:rsidR="00FA7681">
        <w:rPr>
          <w:rFonts w:ascii="Times New Roman" w:hAnsi="Times New Roman" w:cs="Times New Roman"/>
        </w:rPr>
        <w:t xml:space="preserve"> </w:t>
      </w:r>
      <w:r w:rsidR="00EA60BA">
        <w:rPr>
          <w:rFonts w:ascii="Times New Roman" w:hAnsi="Times New Roman" w:cs="Times New Roman"/>
        </w:rPr>
        <w:t>des</w:t>
      </w:r>
      <w:r w:rsidR="00FA7681">
        <w:rPr>
          <w:rFonts w:ascii="Times New Roman" w:hAnsi="Times New Roman" w:cs="Times New Roman"/>
        </w:rPr>
        <w:t>i</w:t>
      </w:r>
      <w:r w:rsidR="00EA60BA">
        <w:rPr>
          <w:rFonts w:ascii="Times New Roman" w:hAnsi="Times New Roman" w:cs="Times New Roman"/>
        </w:rPr>
        <w:t xml:space="preserve">gn phase is part of early </w:t>
      </w:r>
      <w:r w:rsidR="00D37A93">
        <w:rPr>
          <w:rFonts w:ascii="Times New Roman" w:hAnsi="Times New Roman" w:cs="Times New Roman"/>
        </w:rPr>
        <w:t xml:space="preserve">planning which allows </w:t>
      </w:r>
      <w:r w:rsidR="00FC2266">
        <w:rPr>
          <w:rFonts w:ascii="Times New Roman" w:hAnsi="Times New Roman" w:cs="Times New Roman"/>
        </w:rPr>
        <w:t xml:space="preserve">the team to select adequate </w:t>
      </w:r>
      <w:r w:rsidR="00C60AB6">
        <w:rPr>
          <w:rFonts w:ascii="Times New Roman" w:hAnsi="Times New Roman" w:cs="Times New Roman"/>
        </w:rPr>
        <w:t xml:space="preserve">tools and establish clear goals in addition to ensuring </w:t>
      </w:r>
      <w:r w:rsidR="004429CF">
        <w:rPr>
          <w:rFonts w:ascii="Times New Roman" w:hAnsi="Times New Roman" w:cs="Times New Roman"/>
        </w:rPr>
        <w:t xml:space="preserve">that the process of collecting data aligns with </w:t>
      </w:r>
      <w:r w:rsidR="0062364A">
        <w:rPr>
          <w:rFonts w:ascii="Times New Roman" w:hAnsi="Times New Roman" w:cs="Times New Roman"/>
        </w:rPr>
        <w:t xml:space="preserve">the expected outcomes. </w:t>
      </w:r>
      <w:r w:rsidR="001A4AE4">
        <w:rPr>
          <w:rFonts w:ascii="Times New Roman" w:hAnsi="Times New Roman" w:cs="Times New Roman"/>
        </w:rPr>
        <w:t>Defining how the project will be evaluated during the design</w:t>
      </w:r>
      <w:r w:rsidR="00185272">
        <w:rPr>
          <w:rFonts w:ascii="Times New Roman" w:hAnsi="Times New Roman" w:cs="Times New Roman"/>
        </w:rPr>
        <w:t xml:space="preserve"> </w:t>
      </w:r>
      <w:r w:rsidR="001A4AE4">
        <w:rPr>
          <w:rFonts w:ascii="Times New Roman" w:hAnsi="Times New Roman" w:cs="Times New Roman"/>
        </w:rPr>
        <w:t>phase of the project also</w:t>
      </w:r>
      <w:r w:rsidR="00185272">
        <w:rPr>
          <w:rFonts w:ascii="Times New Roman" w:hAnsi="Times New Roman" w:cs="Times New Roman"/>
        </w:rPr>
        <w:t xml:space="preserve"> </w:t>
      </w:r>
      <w:r w:rsidR="00F00A32">
        <w:rPr>
          <w:rFonts w:ascii="Times New Roman" w:hAnsi="Times New Roman" w:cs="Times New Roman"/>
        </w:rPr>
        <w:t>helps in gaining stakeholder buy-in</w:t>
      </w:r>
      <w:r w:rsidR="008F79B0">
        <w:rPr>
          <w:rFonts w:ascii="Times New Roman" w:hAnsi="Times New Roman" w:cs="Times New Roman"/>
        </w:rPr>
        <w:t xml:space="preserve">, identifying </w:t>
      </w:r>
      <w:r w:rsidR="00F249AC">
        <w:rPr>
          <w:rFonts w:ascii="Times New Roman" w:hAnsi="Times New Roman" w:cs="Times New Roman"/>
        </w:rPr>
        <w:t>potential</w:t>
      </w:r>
      <w:r w:rsidR="008263D8">
        <w:rPr>
          <w:rFonts w:ascii="Times New Roman" w:hAnsi="Times New Roman" w:cs="Times New Roman"/>
        </w:rPr>
        <w:t xml:space="preserve"> </w:t>
      </w:r>
      <w:r w:rsidR="00F249AC">
        <w:rPr>
          <w:rFonts w:ascii="Times New Roman" w:hAnsi="Times New Roman" w:cs="Times New Roman"/>
        </w:rPr>
        <w:t>barriers</w:t>
      </w:r>
      <w:r w:rsidR="008263D8">
        <w:rPr>
          <w:rFonts w:ascii="Times New Roman" w:hAnsi="Times New Roman" w:cs="Times New Roman"/>
        </w:rPr>
        <w:t xml:space="preserve"> </w:t>
      </w:r>
      <w:r w:rsidR="00F249AC">
        <w:rPr>
          <w:rFonts w:ascii="Times New Roman" w:hAnsi="Times New Roman" w:cs="Times New Roman"/>
        </w:rPr>
        <w:t>and effective allocation of resources</w:t>
      </w:r>
      <w:r w:rsidR="001B0D05">
        <w:rPr>
          <w:rFonts w:ascii="Times New Roman" w:hAnsi="Times New Roman" w:cs="Times New Roman"/>
        </w:rPr>
        <w:t xml:space="preserve"> (</w:t>
      </w:r>
      <w:r w:rsidR="007E1310" w:rsidRPr="001D3FE4">
        <w:rPr>
          <w:rFonts w:ascii="Times New Roman" w:hAnsi="Times New Roman" w:cs="Times New Roman"/>
        </w:rPr>
        <w:t>Rode</w:t>
      </w:r>
      <w:r w:rsidR="007E1310">
        <w:rPr>
          <w:rFonts w:ascii="Times New Roman" w:hAnsi="Times New Roman" w:cs="Times New Roman"/>
        </w:rPr>
        <w:t xml:space="preserve"> et al., 2022</w:t>
      </w:r>
      <w:r w:rsidR="001B0D05">
        <w:rPr>
          <w:rFonts w:ascii="Times New Roman" w:hAnsi="Times New Roman" w:cs="Times New Roman"/>
        </w:rPr>
        <w:t xml:space="preserve">). </w:t>
      </w:r>
      <w:r w:rsidR="00282946">
        <w:rPr>
          <w:rFonts w:ascii="Times New Roman" w:hAnsi="Times New Roman" w:cs="Times New Roman"/>
        </w:rPr>
        <w:t xml:space="preserve">Consequently, without effective and predefined evaluation methods, risks such as failure in capturing </w:t>
      </w:r>
      <w:r w:rsidR="00D2600F">
        <w:rPr>
          <w:rFonts w:ascii="Times New Roman" w:hAnsi="Times New Roman" w:cs="Times New Roman"/>
        </w:rPr>
        <w:t xml:space="preserve">improvements or </w:t>
      </w:r>
      <w:r w:rsidR="00C142CD">
        <w:rPr>
          <w:rFonts w:ascii="Times New Roman" w:hAnsi="Times New Roman" w:cs="Times New Roman"/>
        </w:rPr>
        <w:t xml:space="preserve">collection of irrelevant data may be experienced. </w:t>
      </w:r>
    </w:p>
    <w:p w14:paraId="3BAE2C3A" w14:textId="77777777" w:rsidR="00D6367B" w:rsidRDefault="00D6367B" w:rsidP="00D6367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D6367B">
        <w:rPr>
          <w:rFonts w:ascii="Times New Roman" w:hAnsi="Times New Roman" w:cs="Times New Roman"/>
        </w:rPr>
        <w:t>Propose measurable outcomes for your DNP project. Include outcome measure(s) and process measures in your discussion.</w:t>
      </w:r>
    </w:p>
    <w:p w14:paraId="6D5F9534" w14:textId="5663C045" w:rsidR="00C232A3" w:rsidRDefault="008B014A" w:rsidP="0043521F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measurable outcomes should evaluate </w:t>
      </w:r>
      <w:r w:rsidR="008B1A0B">
        <w:rPr>
          <w:rFonts w:ascii="Times New Roman" w:hAnsi="Times New Roman" w:cs="Times New Roman"/>
        </w:rPr>
        <w:t xml:space="preserve">both behavioral changes and knowledge retention given that </w:t>
      </w:r>
      <w:r w:rsidR="00644C48">
        <w:rPr>
          <w:rFonts w:ascii="Times New Roman" w:hAnsi="Times New Roman" w:cs="Times New Roman"/>
        </w:rPr>
        <w:t xml:space="preserve">the project involves improving </w:t>
      </w:r>
      <w:r w:rsidR="00624D23">
        <w:rPr>
          <w:rFonts w:ascii="Times New Roman" w:hAnsi="Times New Roman" w:cs="Times New Roman"/>
        </w:rPr>
        <w:t xml:space="preserve">staff confidence and conviction when handling </w:t>
      </w:r>
      <w:r w:rsidR="001B64E9">
        <w:rPr>
          <w:rFonts w:ascii="Times New Roman" w:hAnsi="Times New Roman" w:cs="Times New Roman"/>
        </w:rPr>
        <w:t>bipolar</w:t>
      </w:r>
      <w:r w:rsidR="0043521F">
        <w:rPr>
          <w:rFonts w:ascii="Times New Roman" w:hAnsi="Times New Roman" w:cs="Times New Roman"/>
        </w:rPr>
        <w:t xml:space="preserve"> </w:t>
      </w:r>
      <w:r w:rsidR="001B64E9">
        <w:rPr>
          <w:rFonts w:ascii="Times New Roman" w:hAnsi="Times New Roman" w:cs="Times New Roman"/>
        </w:rPr>
        <w:t xml:space="preserve">disorder patients. </w:t>
      </w:r>
      <w:r w:rsidR="006F159F">
        <w:rPr>
          <w:rFonts w:ascii="Times New Roman" w:hAnsi="Times New Roman" w:cs="Times New Roman"/>
        </w:rPr>
        <w:t xml:space="preserve">For this reason, the outcome measures </w:t>
      </w:r>
      <w:r w:rsidR="006101A0">
        <w:rPr>
          <w:rFonts w:ascii="Times New Roman" w:hAnsi="Times New Roman" w:cs="Times New Roman"/>
        </w:rPr>
        <w:t>reflect the impact on patient care and staff satisfaction</w:t>
      </w:r>
      <w:r w:rsidR="00E3290C">
        <w:rPr>
          <w:rFonts w:ascii="Times New Roman" w:hAnsi="Times New Roman" w:cs="Times New Roman"/>
        </w:rPr>
        <w:t xml:space="preserve">. The outcome measures </w:t>
      </w:r>
      <w:r w:rsidR="00253528">
        <w:rPr>
          <w:rFonts w:ascii="Times New Roman" w:hAnsi="Times New Roman" w:cs="Times New Roman"/>
        </w:rPr>
        <w:t xml:space="preserve">therefore include an increase in the staff confidence levels </w:t>
      </w:r>
      <w:r w:rsidR="00A77145">
        <w:rPr>
          <w:rFonts w:ascii="Times New Roman" w:hAnsi="Times New Roman" w:cs="Times New Roman"/>
        </w:rPr>
        <w:t xml:space="preserve">which will be achieved by measuring </w:t>
      </w:r>
      <w:r w:rsidR="0051740F">
        <w:rPr>
          <w:rFonts w:ascii="Times New Roman" w:hAnsi="Times New Roman" w:cs="Times New Roman"/>
        </w:rPr>
        <w:t xml:space="preserve">confidence in the </w:t>
      </w:r>
      <w:r w:rsidR="00FA49B8">
        <w:rPr>
          <w:rFonts w:ascii="Times New Roman" w:hAnsi="Times New Roman" w:cs="Times New Roman"/>
        </w:rPr>
        <w:t>pre-</w:t>
      </w:r>
      <w:r w:rsidR="0051740F">
        <w:rPr>
          <w:rFonts w:ascii="Times New Roman" w:hAnsi="Times New Roman" w:cs="Times New Roman"/>
        </w:rPr>
        <w:t xml:space="preserve"> and post-intervention phase </w:t>
      </w:r>
      <w:r w:rsidR="00B9328C">
        <w:rPr>
          <w:rFonts w:ascii="Times New Roman" w:hAnsi="Times New Roman" w:cs="Times New Roman"/>
        </w:rPr>
        <w:t>through a validated confidence scale</w:t>
      </w:r>
      <w:r w:rsidR="00870D0F">
        <w:rPr>
          <w:rFonts w:ascii="Times New Roman" w:hAnsi="Times New Roman" w:cs="Times New Roman"/>
        </w:rPr>
        <w:t xml:space="preserve"> (</w:t>
      </w:r>
      <w:r w:rsidR="00791721" w:rsidRPr="00B615D1">
        <w:rPr>
          <w:rFonts w:ascii="Times New Roman" w:hAnsi="Times New Roman" w:cs="Times New Roman"/>
        </w:rPr>
        <w:t>Chen</w:t>
      </w:r>
      <w:r w:rsidR="00791721">
        <w:rPr>
          <w:rFonts w:ascii="Times New Roman" w:hAnsi="Times New Roman" w:cs="Times New Roman"/>
        </w:rPr>
        <w:t xml:space="preserve"> et al., 2023</w:t>
      </w:r>
      <w:r w:rsidR="00870D0F">
        <w:rPr>
          <w:rFonts w:ascii="Times New Roman" w:hAnsi="Times New Roman" w:cs="Times New Roman"/>
        </w:rPr>
        <w:t xml:space="preserve">). </w:t>
      </w:r>
      <w:r w:rsidR="00ED277D">
        <w:rPr>
          <w:rFonts w:ascii="Times New Roman" w:hAnsi="Times New Roman" w:cs="Times New Roman"/>
        </w:rPr>
        <w:t xml:space="preserve">An increase in the conviction levels will also be measured </w:t>
      </w:r>
      <w:r w:rsidR="000B03C4">
        <w:rPr>
          <w:rFonts w:ascii="Times New Roman" w:hAnsi="Times New Roman" w:cs="Times New Roman"/>
        </w:rPr>
        <w:t xml:space="preserve">through structured interviews and reports from staff members </w:t>
      </w:r>
      <w:r w:rsidR="003C5C00">
        <w:rPr>
          <w:rFonts w:ascii="Times New Roman" w:hAnsi="Times New Roman" w:cs="Times New Roman"/>
        </w:rPr>
        <w:t xml:space="preserve">prior and after the intervention. </w:t>
      </w:r>
      <w:r w:rsidR="009B292D">
        <w:rPr>
          <w:rFonts w:ascii="Times New Roman" w:hAnsi="Times New Roman" w:cs="Times New Roman"/>
        </w:rPr>
        <w:t xml:space="preserve">Finally, improved understanding and patient engagement will be measured </w:t>
      </w:r>
      <w:r w:rsidR="00BC71CF">
        <w:rPr>
          <w:rFonts w:ascii="Times New Roman" w:hAnsi="Times New Roman" w:cs="Times New Roman"/>
        </w:rPr>
        <w:t xml:space="preserve">by obtaining </w:t>
      </w:r>
      <w:r w:rsidR="0073400E">
        <w:rPr>
          <w:rFonts w:ascii="Times New Roman" w:hAnsi="Times New Roman" w:cs="Times New Roman"/>
        </w:rPr>
        <w:t>patient feedback</w:t>
      </w:r>
      <w:r w:rsidR="00FA49B8">
        <w:rPr>
          <w:rFonts w:ascii="Times New Roman" w:hAnsi="Times New Roman" w:cs="Times New Roman"/>
        </w:rPr>
        <w:t xml:space="preserve"> </w:t>
      </w:r>
      <w:r w:rsidR="0073400E">
        <w:rPr>
          <w:rFonts w:ascii="Times New Roman" w:hAnsi="Times New Roman" w:cs="Times New Roman"/>
        </w:rPr>
        <w:t>regard</w:t>
      </w:r>
      <w:r w:rsidR="00FA49B8">
        <w:rPr>
          <w:rFonts w:ascii="Times New Roman" w:hAnsi="Times New Roman" w:cs="Times New Roman"/>
        </w:rPr>
        <w:t>i</w:t>
      </w:r>
      <w:r w:rsidR="0073400E">
        <w:rPr>
          <w:rFonts w:ascii="Times New Roman" w:hAnsi="Times New Roman" w:cs="Times New Roman"/>
        </w:rPr>
        <w:t xml:space="preserve">ng staff interactions. </w:t>
      </w:r>
    </w:p>
    <w:p w14:paraId="19B90D17" w14:textId="0FD4C621" w:rsidR="008A7E65" w:rsidRPr="00C232A3" w:rsidRDefault="008A7E65" w:rsidP="0043521F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Process measures will focus on </w:t>
      </w:r>
      <w:r w:rsidR="00F80F84">
        <w:rPr>
          <w:rFonts w:ascii="Times New Roman" w:hAnsi="Times New Roman" w:cs="Times New Roman"/>
        </w:rPr>
        <w:t xml:space="preserve">participation and implementation fidelity </w:t>
      </w:r>
      <w:r w:rsidR="00EB51F8">
        <w:rPr>
          <w:rFonts w:ascii="Times New Roman" w:hAnsi="Times New Roman" w:cs="Times New Roman"/>
        </w:rPr>
        <w:t xml:space="preserve">where the completion rate </w:t>
      </w:r>
      <w:r w:rsidR="003632D3">
        <w:rPr>
          <w:rFonts w:ascii="Times New Roman" w:hAnsi="Times New Roman" w:cs="Times New Roman"/>
        </w:rPr>
        <w:t>of the teach-back</w:t>
      </w:r>
      <w:r w:rsidR="001F08A4">
        <w:rPr>
          <w:rFonts w:ascii="Times New Roman" w:hAnsi="Times New Roman" w:cs="Times New Roman"/>
        </w:rPr>
        <w:t xml:space="preserve"> </w:t>
      </w:r>
      <w:r w:rsidR="003632D3">
        <w:rPr>
          <w:rFonts w:ascii="Times New Roman" w:hAnsi="Times New Roman" w:cs="Times New Roman"/>
        </w:rPr>
        <w:t xml:space="preserve">sessions will be </w:t>
      </w:r>
      <w:r w:rsidR="001F08A4">
        <w:rPr>
          <w:rFonts w:ascii="Times New Roman" w:hAnsi="Times New Roman" w:cs="Times New Roman"/>
        </w:rPr>
        <w:t xml:space="preserve">tracked by checking the attendance records. This will help in ascertaining </w:t>
      </w:r>
      <w:r w:rsidR="005B3E3E">
        <w:rPr>
          <w:rFonts w:ascii="Times New Roman" w:hAnsi="Times New Roman" w:cs="Times New Roman"/>
        </w:rPr>
        <w:t xml:space="preserve">the number of staff members that have completed the sessions to determine their commitment and interest </w:t>
      </w:r>
      <w:r w:rsidR="006644DA">
        <w:rPr>
          <w:rFonts w:ascii="Times New Roman" w:hAnsi="Times New Roman" w:cs="Times New Roman"/>
        </w:rPr>
        <w:t xml:space="preserve">in improving health outcomes through the proposed practice change. </w:t>
      </w:r>
      <w:r w:rsidR="003353F2">
        <w:rPr>
          <w:rFonts w:ascii="Times New Roman" w:hAnsi="Times New Roman" w:cs="Times New Roman"/>
        </w:rPr>
        <w:t xml:space="preserve">The frequency of the teach-back method regarding how often it is being used will also </w:t>
      </w:r>
      <w:r w:rsidR="00E95FDC">
        <w:rPr>
          <w:rFonts w:ascii="Times New Roman" w:hAnsi="Times New Roman" w:cs="Times New Roman"/>
        </w:rPr>
        <w:t xml:space="preserve">be part of the process measure </w:t>
      </w:r>
      <w:r w:rsidR="00D25B5C">
        <w:rPr>
          <w:rFonts w:ascii="Times New Roman" w:hAnsi="Times New Roman" w:cs="Times New Roman"/>
        </w:rPr>
        <w:t xml:space="preserve">and will be evaluated through direct observation </w:t>
      </w:r>
      <w:r w:rsidR="00754349">
        <w:rPr>
          <w:rFonts w:ascii="Times New Roman" w:hAnsi="Times New Roman" w:cs="Times New Roman"/>
        </w:rPr>
        <w:t xml:space="preserve">and self-reports by nurses. A checklist will therefore be used to determine staff adherence to </w:t>
      </w:r>
      <w:r w:rsidR="00F9253F">
        <w:rPr>
          <w:rFonts w:ascii="Times New Roman" w:hAnsi="Times New Roman" w:cs="Times New Roman"/>
        </w:rPr>
        <w:t>the set teach-back</w:t>
      </w:r>
      <w:r w:rsidR="000B469C">
        <w:rPr>
          <w:rFonts w:ascii="Times New Roman" w:hAnsi="Times New Roman" w:cs="Times New Roman"/>
        </w:rPr>
        <w:t xml:space="preserve"> </w:t>
      </w:r>
      <w:r w:rsidR="00F9253F">
        <w:rPr>
          <w:rFonts w:ascii="Times New Roman" w:hAnsi="Times New Roman" w:cs="Times New Roman"/>
        </w:rPr>
        <w:t xml:space="preserve">protocols </w:t>
      </w:r>
      <w:r w:rsidR="000B469C">
        <w:rPr>
          <w:rFonts w:ascii="Times New Roman" w:hAnsi="Times New Roman" w:cs="Times New Roman"/>
        </w:rPr>
        <w:t>as a process measure</w:t>
      </w:r>
      <w:r w:rsidR="004A20F5">
        <w:rPr>
          <w:rFonts w:ascii="Times New Roman" w:hAnsi="Times New Roman" w:cs="Times New Roman"/>
        </w:rPr>
        <w:t xml:space="preserve"> (</w:t>
      </w:r>
      <w:r w:rsidR="004A20F5" w:rsidRPr="005650B9">
        <w:rPr>
          <w:rFonts w:ascii="Times New Roman" w:hAnsi="Times New Roman" w:cs="Times New Roman"/>
        </w:rPr>
        <w:t>Rogers</w:t>
      </w:r>
      <w:r w:rsidR="004A20F5">
        <w:rPr>
          <w:rFonts w:ascii="Times New Roman" w:hAnsi="Times New Roman" w:cs="Times New Roman"/>
        </w:rPr>
        <w:t xml:space="preserve"> et al., 2020)</w:t>
      </w:r>
      <w:r w:rsidR="000B469C">
        <w:rPr>
          <w:rFonts w:ascii="Times New Roman" w:hAnsi="Times New Roman" w:cs="Times New Roman"/>
        </w:rPr>
        <w:t xml:space="preserve">. Therefore, all aspects indicating participation </w:t>
      </w:r>
      <w:r w:rsidR="002548D0">
        <w:rPr>
          <w:rFonts w:ascii="Times New Roman" w:hAnsi="Times New Roman" w:cs="Times New Roman"/>
        </w:rPr>
        <w:t>will be evaluated to determine the impac</w:t>
      </w:r>
      <w:r w:rsidR="00823D24">
        <w:rPr>
          <w:rFonts w:ascii="Times New Roman" w:hAnsi="Times New Roman" w:cs="Times New Roman"/>
        </w:rPr>
        <w:t xml:space="preserve">t of implementing the </w:t>
      </w:r>
      <w:r w:rsidR="009171A4">
        <w:rPr>
          <w:rFonts w:ascii="Times New Roman" w:hAnsi="Times New Roman" w:cs="Times New Roman"/>
        </w:rPr>
        <w:t>practice</w:t>
      </w:r>
      <w:r w:rsidR="00823D24">
        <w:rPr>
          <w:rFonts w:ascii="Times New Roman" w:hAnsi="Times New Roman" w:cs="Times New Roman"/>
        </w:rPr>
        <w:t xml:space="preserve"> change. </w:t>
      </w:r>
    </w:p>
    <w:p w14:paraId="23E37F7E" w14:textId="77777777" w:rsidR="00D6367B" w:rsidRDefault="00D6367B" w:rsidP="00D6367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D6367B">
        <w:rPr>
          <w:rFonts w:ascii="Times New Roman" w:hAnsi="Times New Roman" w:cs="Times New Roman"/>
        </w:rPr>
        <w:t xml:space="preserve">Explicate how the outcome measures and process </w:t>
      </w:r>
      <w:proofErr w:type="gramStart"/>
      <w:r w:rsidRPr="00D6367B">
        <w:rPr>
          <w:rFonts w:ascii="Times New Roman" w:hAnsi="Times New Roman" w:cs="Times New Roman"/>
        </w:rPr>
        <w:t>measures</w:t>
      </w:r>
      <w:proofErr w:type="gramEnd"/>
      <w:r w:rsidRPr="00D6367B">
        <w:rPr>
          <w:rFonts w:ascii="Times New Roman" w:hAnsi="Times New Roman" w:cs="Times New Roman"/>
        </w:rPr>
        <w:t xml:space="preserve"> you proposed for your DNP project will be evaluated (e.g., survey tool, lab tests, chart audit, observation, checklist compliance, etc.)</w:t>
      </w:r>
    </w:p>
    <w:p w14:paraId="121C279F" w14:textId="7A243969" w:rsidR="000220F5" w:rsidRDefault="00E004A9" w:rsidP="00A20B29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outcomes and process measures proposed for the DNP project will be evaluated using checklist compliance and observation,</w:t>
      </w:r>
      <w:r w:rsidR="00476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survey tools, </w:t>
      </w:r>
      <w:r w:rsidR="00476C79">
        <w:rPr>
          <w:rFonts w:ascii="Times New Roman" w:hAnsi="Times New Roman" w:cs="Times New Roman"/>
        </w:rPr>
        <w:t xml:space="preserve">and focus groups or structured interviews. </w:t>
      </w:r>
      <w:r w:rsidR="00BC0FE2">
        <w:rPr>
          <w:rFonts w:ascii="Times New Roman" w:hAnsi="Times New Roman" w:cs="Times New Roman"/>
        </w:rPr>
        <w:t xml:space="preserve">On checklist compliance and observation tools, </w:t>
      </w:r>
      <w:r w:rsidR="00936BD0">
        <w:rPr>
          <w:rFonts w:ascii="Times New Roman" w:hAnsi="Times New Roman" w:cs="Times New Roman"/>
        </w:rPr>
        <w:t xml:space="preserve">direct observation of healthcare providers </w:t>
      </w:r>
      <w:r w:rsidR="00914A9F">
        <w:rPr>
          <w:rFonts w:ascii="Times New Roman" w:hAnsi="Times New Roman" w:cs="Times New Roman"/>
        </w:rPr>
        <w:t xml:space="preserve">implementing the intervention will be recorded through a </w:t>
      </w:r>
      <w:r w:rsidR="008A0E6A">
        <w:rPr>
          <w:rFonts w:ascii="Times New Roman" w:hAnsi="Times New Roman" w:cs="Times New Roman"/>
        </w:rPr>
        <w:t>s</w:t>
      </w:r>
      <w:r w:rsidR="00914A9F">
        <w:rPr>
          <w:rFonts w:ascii="Times New Roman" w:hAnsi="Times New Roman" w:cs="Times New Roman"/>
        </w:rPr>
        <w:t>tructured checklist</w:t>
      </w:r>
      <w:r w:rsidR="00126207">
        <w:rPr>
          <w:rFonts w:ascii="Times New Roman" w:hAnsi="Times New Roman" w:cs="Times New Roman"/>
        </w:rPr>
        <w:t xml:space="preserve"> to understand the perceived benefits that drove to the adaptation of the intervention (</w:t>
      </w:r>
      <w:r w:rsidR="0021308D" w:rsidRPr="007A609D">
        <w:rPr>
          <w:rFonts w:ascii="Times New Roman" w:hAnsi="Times New Roman" w:cs="Times New Roman"/>
        </w:rPr>
        <w:t>Weston</w:t>
      </w:r>
      <w:r w:rsidR="0021308D">
        <w:rPr>
          <w:rFonts w:ascii="Times New Roman" w:hAnsi="Times New Roman" w:cs="Times New Roman"/>
        </w:rPr>
        <w:t xml:space="preserve"> et al., 2022</w:t>
      </w:r>
      <w:r w:rsidR="00126207">
        <w:rPr>
          <w:rFonts w:ascii="Times New Roman" w:hAnsi="Times New Roman" w:cs="Times New Roman"/>
        </w:rPr>
        <w:t>)</w:t>
      </w:r>
      <w:r w:rsidR="00914A9F">
        <w:rPr>
          <w:rFonts w:ascii="Times New Roman" w:hAnsi="Times New Roman" w:cs="Times New Roman"/>
        </w:rPr>
        <w:t xml:space="preserve">. </w:t>
      </w:r>
      <w:r w:rsidR="00D908E6">
        <w:rPr>
          <w:rFonts w:ascii="Times New Roman" w:hAnsi="Times New Roman" w:cs="Times New Roman"/>
        </w:rPr>
        <w:t xml:space="preserve">Additionally, survey tools will be employed during and after </w:t>
      </w:r>
      <w:r w:rsidR="00475E6C">
        <w:rPr>
          <w:rFonts w:ascii="Times New Roman" w:hAnsi="Times New Roman" w:cs="Times New Roman"/>
        </w:rPr>
        <w:t xml:space="preserve">the intervention to measure staff conviction and confidence. </w:t>
      </w:r>
      <w:r w:rsidR="00CF3EBF">
        <w:rPr>
          <w:rFonts w:ascii="Times New Roman" w:hAnsi="Times New Roman" w:cs="Times New Roman"/>
        </w:rPr>
        <w:t xml:space="preserve">One survey tool that will be used is the </w:t>
      </w:r>
      <w:r w:rsidR="00126207">
        <w:rPr>
          <w:rFonts w:ascii="Times New Roman" w:hAnsi="Times New Roman" w:cs="Times New Roman"/>
        </w:rPr>
        <w:t>Likert</w:t>
      </w:r>
      <w:r w:rsidR="00CF3EBF">
        <w:rPr>
          <w:rFonts w:ascii="Times New Roman" w:hAnsi="Times New Roman" w:cs="Times New Roman"/>
        </w:rPr>
        <w:t xml:space="preserve"> scale which is a valid, feasible and reliable survey tool </w:t>
      </w:r>
      <w:r w:rsidR="00664687">
        <w:rPr>
          <w:rFonts w:ascii="Times New Roman" w:hAnsi="Times New Roman" w:cs="Times New Roman"/>
        </w:rPr>
        <w:t xml:space="preserve">used to measure nurses’ perceptions about interventions or the </w:t>
      </w:r>
      <w:r w:rsidR="003E3342">
        <w:rPr>
          <w:rFonts w:ascii="Times New Roman" w:hAnsi="Times New Roman" w:cs="Times New Roman"/>
        </w:rPr>
        <w:t>general nursing</w:t>
      </w:r>
      <w:r w:rsidR="00664687">
        <w:rPr>
          <w:rFonts w:ascii="Times New Roman" w:hAnsi="Times New Roman" w:cs="Times New Roman"/>
        </w:rPr>
        <w:t xml:space="preserve"> practice experience (</w:t>
      </w:r>
      <w:r w:rsidR="001116A3" w:rsidRPr="009748C1">
        <w:rPr>
          <w:rFonts w:ascii="Times New Roman" w:hAnsi="Times New Roman" w:cs="Times New Roman"/>
        </w:rPr>
        <w:t>Allen</w:t>
      </w:r>
      <w:r w:rsidR="001116A3">
        <w:rPr>
          <w:rFonts w:ascii="Times New Roman" w:hAnsi="Times New Roman" w:cs="Times New Roman"/>
        </w:rPr>
        <w:t xml:space="preserve"> et al., 2023</w:t>
      </w:r>
      <w:r w:rsidR="00664687">
        <w:rPr>
          <w:rFonts w:ascii="Times New Roman" w:hAnsi="Times New Roman" w:cs="Times New Roman"/>
        </w:rPr>
        <w:t xml:space="preserve">). </w:t>
      </w:r>
      <w:r w:rsidR="00092DDB">
        <w:rPr>
          <w:rFonts w:ascii="Times New Roman" w:hAnsi="Times New Roman" w:cs="Times New Roman"/>
        </w:rPr>
        <w:t xml:space="preserve">Gaining insights into the experiences by staff members will also require </w:t>
      </w:r>
      <w:r w:rsidR="00135696">
        <w:rPr>
          <w:rFonts w:ascii="Times New Roman" w:hAnsi="Times New Roman" w:cs="Times New Roman"/>
        </w:rPr>
        <w:t xml:space="preserve">structured interviews or focus groups </w:t>
      </w:r>
      <w:r w:rsidR="001E153E">
        <w:rPr>
          <w:rFonts w:ascii="Times New Roman" w:hAnsi="Times New Roman" w:cs="Times New Roman"/>
        </w:rPr>
        <w:t xml:space="preserve">to ascertain the perceived impact of the intervention. </w:t>
      </w:r>
      <w:r w:rsidR="00731219">
        <w:rPr>
          <w:rFonts w:ascii="Times New Roman" w:hAnsi="Times New Roman" w:cs="Times New Roman"/>
        </w:rPr>
        <w:t xml:space="preserve">Ultimately, evaluating the outcome measures and process measures </w:t>
      </w:r>
      <w:r w:rsidR="00731219">
        <w:rPr>
          <w:rFonts w:ascii="Times New Roman" w:hAnsi="Times New Roman" w:cs="Times New Roman"/>
        </w:rPr>
        <w:lastRenderedPageBreak/>
        <w:t xml:space="preserve">will </w:t>
      </w:r>
      <w:r w:rsidR="00DD4AFA">
        <w:rPr>
          <w:rFonts w:ascii="Times New Roman" w:hAnsi="Times New Roman" w:cs="Times New Roman"/>
        </w:rPr>
        <w:t xml:space="preserve">involve utilizing the </w:t>
      </w:r>
      <w:r w:rsidR="00126207">
        <w:rPr>
          <w:rFonts w:ascii="Times New Roman" w:hAnsi="Times New Roman" w:cs="Times New Roman"/>
        </w:rPr>
        <w:t>Likert</w:t>
      </w:r>
      <w:r w:rsidR="00DD4AFA">
        <w:rPr>
          <w:rFonts w:ascii="Times New Roman" w:hAnsi="Times New Roman" w:cs="Times New Roman"/>
        </w:rPr>
        <w:t xml:space="preserve"> scale as a survey tool, conducting discussions by setting up focus groups or structured interviews</w:t>
      </w:r>
      <w:r w:rsidR="00FC249F">
        <w:rPr>
          <w:rFonts w:ascii="Times New Roman" w:hAnsi="Times New Roman" w:cs="Times New Roman"/>
        </w:rPr>
        <w:t xml:space="preserve">, including using observation and checklist compliance. </w:t>
      </w:r>
    </w:p>
    <w:p w14:paraId="495B5E64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480ACD48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04B25C4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00FDB95C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043D9C7F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5F75F997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10C71861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11777137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413905BD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1CD1232B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6FE43657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17F1C75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545E874B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47821323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BBD0D20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E77D13E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73163B73" w14:textId="77777777" w:rsidR="006119D3" w:rsidRDefault="006119D3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30D73A1C" w14:textId="55A3418A" w:rsidR="000220F5" w:rsidRPr="009748C1" w:rsidRDefault="000220F5" w:rsidP="009748C1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9748C1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85EB694" w14:textId="77777777" w:rsidR="009748C1" w:rsidRDefault="00E02DC3" w:rsidP="000220F5">
      <w:pPr>
        <w:spacing w:line="480" w:lineRule="auto"/>
        <w:rPr>
          <w:rFonts w:ascii="Times New Roman" w:hAnsi="Times New Roman" w:cs="Times New Roman"/>
        </w:rPr>
      </w:pPr>
      <w:r w:rsidRPr="009748C1">
        <w:rPr>
          <w:rFonts w:ascii="Times New Roman" w:hAnsi="Times New Roman" w:cs="Times New Roman"/>
        </w:rPr>
        <w:t xml:space="preserve">Allen, L., Cooper, S., &amp; </w:t>
      </w:r>
      <w:proofErr w:type="spellStart"/>
      <w:r w:rsidRPr="009748C1">
        <w:rPr>
          <w:rFonts w:ascii="Times New Roman" w:hAnsi="Times New Roman" w:cs="Times New Roman"/>
        </w:rPr>
        <w:t>Missen</w:t>
      </w:r>
      <w:proofErr w:type="spellEnd"/>
      <w:r w:rsidRPr="009748C1">
        <w:rPr>
          <w:rFonts w:ascii="Times New Roman" w:hAnsi="Times New Roman" w:cs="Times New Roman"/>
        </w:rPr>
        <w:t xml:space="preserve">, K. (2023). Perceptions of being a registered nurse (PRN): </w:t>
      </w:r>
    </w:p>
    <w:p w14:paraId="4CDBDE5D" w14:textId="62C31476" w:rsidR="00655753" w:rsidRDefault="00E02DC3" w:rsidP="009748C1">
      <w:pPr>
        <w:spacing w:line="480" w:lineRule="auto"/>
        <w:ind w:left="720"/>
        <w:rPr>
          <w:rFonts w:ascii="Times New Roman" w:hAnsi="Times New Roman" w:cs="Times New Roman"/>
        </w:rPr>
      </w:pPr>
      <w:r w:rsidRPr="009748C1">
        <w:rPr>
          <w:rFonts w:ascii="Times New Roman" w:hAnsi="Times New Roman" w:cs="Times New Roman"/>
        </w:rPr>
        <w:t>development and validation of a survey tool. </w:t>
      </w:r>
      <w:r w:rsidRPr="009748C1">
        <w:rPr>
          <w:rFonts w:ascii="Times New Roman" w:hAnsi="Times New Roman" w:cs="Times New Roman"/>
          <w:i/>
          <w:iCs/>
        </w:rPr>
        <w:t>BMC nursing</w:t>
      </w:r>
      <w:r w:rsidRPr="009748C1">
        <w:rPr>
          <w:rFonts w:ascii="Times New Roman" w:hAnsi="Times New Roman" w:cs="Times New Roman"/>
        </w:rPr>
        <w:t>, </w:t>
      </w:r>
      <w:r w:rsidRPr="009748C1">
        <w:rPr>
          <w:rFonts w:ascii="Times New Roman" w:hAnsi="Times New Roman" w:cs="Times New Roman"/>
          <w:i/>
          <w:iCs/>
        </w:rPr>
        <w:t>22</w:t>
      </w:r>
      <w:r w:rsidRPr="009748C1">
        <w:rPr>
          <w:rFonts w:ascii="Times New Roman" w:hAnsi="Times New Roman" w:cs="Times New Roman"/>
        </w:rPr>
        <w:t>(1), 159.</w:t>
      </w:r>
      <w:r w:rsidR="00832701" w:rsidRPr="009748C1">
        <w:rPr>
          <w:rFonts w:ascii="Times New Roman" w:hAnsi="Times New Roman" w:cs="Times New Roman"/>
        </w:rPr>
        <w:t xml:space="preserve"> </w:t>
      </w:r>
      <w:hyperlink r:id="rId5" w:history="1">
        <w:r w:rsidR="009748C1" w:rsidRPr="00785C79">
          <w:rPr>
            <w:rStyle w:val="Hyperlink"/>
            <w:rFonts w:ascii="Times New Roman" w:hAnsi="Times New Roman" w:cs="Times New Roman"/>
          </w:rPr>
          <w:t>https://doi.org/10.1186/s12912-023-01324-7</w:t>
        </w:r>
      </w:hyperlink>
      <w:r w:rsidR="009748C1">
        <w:rPr>
          <w:rFonts w:ascii="Times New Roman" w:hAnsi="Times New Roman" w:cs="Times New Roman"/>
        </w:rPr>
        <w:t xml:space="preserve"> </w:t>
      </w:r>
      <w:r w:rsidR="00DD4AFA" w:rsidRPr="009748C1">
        <w:rPr>
          <w:rFonts w:ascii="Times New Roman" w:hAnsi="Times New Roman" w:cs="Times New Roman"/>
        </w:rPr>
        <w:t xml:space="preserve"> </w:t>
      </w:r>
    </w:p>
    <w:p w14:paraId="79910AB6" w14:textId="77777777" w:rsidR="00F7617C" w:rsidRDefault="00B615D1" w:rsidP="00B615D1">
      <w:pPr>
        <w:spacing w:line="480" w:lineRule="auto"/>
        <w:rPr>
          <w:rFonts w:ascii="Times New Roman" w:hAnsi="Times New Roman" w:cs="Times New Roman"/>
        </w:rPr>
      </w:pPr>
      <w:r w:rsidRPr="00B615D1">
        <w:rPr>
          <w:rFonts w:ascii="Times New Roman" w:hAnsi="Times New Roman" w:cs="Times New Roman"/>
        </w:rPr>
        <w:t>Chen, J., El-Den, S., Pham, L., O’Reilly, C. L., &amp; Collins, J. C. (2023). Healthcare professionals’</w:t>
      </w:r>
    </w:p>
    <w:p w14:paraId="79C7A62D" w14:textId="4C54E925" w:rsidR="00B615D1" w:rsidRDefault="00B615D1" w:rsidP="00F7617C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B615D1">
        <w:rPr>
          <w:rFonts w:ascii="Times New Roman" w:hAnsi="Times New Roman" w:cs="Times New Roman"/>
        </w:rPr>
        <w:t>knowledge, confidence and attitudes in relation to psychosis care: a systematic review. </w:t>
      </w:r>
      <w:r w:rsidRPr="00B615D1">
        <w:rPr>
          <w:rFonts w:ascii="Times New Roman" w:hAnsi="Times New Roman" w:cs="Times New Roman"/>
          <w:i/>
          <w:iCs/>
        </w:rPr>
        <w:t>International Journal of Social Psychiatry</w:t>
      </w:r>
      <w:r w:rsidRPr="00B615D1">
        <w:rPr>
          <w:rFonts w:ascii="Times New Roman" w:hAnsi="Times New Roman" w:cs="Times New Roman"/>
        </w:rPr>
        <w:t>, </w:t>
      </w:r>
      <w:r w:rsidRPr="00B615D1">
        <w:rPr>
          <w:rFonts w:ascii="Times New Roman" w:hAnsi="Times New Roman" w:cs="Times New Roman"/>
          <w:i/>
          <w:iCs/>
        </w:rPr>
        <w:t>69</w:t>
      </w:r>
      <w:r w:rsidRPr="00B615D1">
        <w:rPr>
          <w:rFonts w:ascii="Times New Roman" w:hAnsi="Times New Roman" w:cs="Times New Roman"/>
        </w:rPr>
        <w:t>(8), 1856-1868.</w:t>
      </w:r>
      <w:r w:rsidR="00AE132E">
        <w:rPr>
          <w:rFonts w:ascii="Times New Roman" w:hAnsi="Times New Roman" w:cs="Times New Roman"/>
        </w:rPr>
        <w:t xml:space="preserve"> </w:t>
      </w:r>
      <w:hyperlink r:id="rId6" w:history="1">
        <w:r w:rsidR="00AE132E" w:rsidRPr="00785C79">
          <w:rPr>
            <w:rStyle w:val="Hyperlink"/>
            <w:rFonts w:ascii="Times New Roman" w:hAnsi="Times New Roman" w:cs="Times New Roman"/>
          </w:rPr>
          <w:t>https://doi.org/10.1177/00207640231194490</w:t>
        </w:r>
      </w:hyperlink>
      <w:r w:rsidR="00AE132E">
        <w:rPr>
          <w:rFonts w:ascii="Times New Roman" w:hAnsi="Times New Roman" w:cs="Times New Roman"/>
        </w:rPr>
        <w:t xml:space="preserve"> </w:t>
      </w:r>
    </w:p>
    <w:p w14:paraId="0946E160" w14:textId="77777777" w:rsidR="00F1798D" w:rsidRDefault="001D3FE4" w:rsidP="001D3FE4">
      <w:pPr>
        <w:spacing w:line="480" w:lineRule="auto"/>
        <w:rPr>
          <w:rFonts w:ascii="Times New Roman" w:hAnsi="Times New Roman" w:cs="Times New Roman"/>
        </w:rPr>
      </w:pPr>
      <w:r w:rsidRPr="001D3FE4">
        <w:rPr>
          <w:rFonts w:ascii="Times New Roman" w:hAnsi="Times New Roman" w:cs="Times New Roman"/>
        </w:rPr>
        <w:t xml:space="preserve">Rode, A. L. G., Svejvig, P., &amp; </w:t>
      </w:r>
      <w:proofErr w:type="spellStart"/>
      <w:r w:rsidRPr="001D3FE4">
        <w:rPr>
          <w:rFonts w:ascii="Times New Roman" w:hAnsi="Times New Roman" w:cs="Times New Roman"/>
        </w:rPr>
        <w:t>Martinsuo</w:t>
      </w:r>
      <w:proofErr w:type="spellEnd"/>
      <w:r w:rsidRPr="001D3FE4">
        <w:rPr>
          <w:rFonts w:ascii="Times New Roman" w:hAnsi="Times New Roman" w:cs="Times New Roman"/>
        </w:rPr>
        <w:t xml:space="preserve">, M. (2022). Developing a multidimensional conception </w:t>
      </w:r>
    </w:p>
    <w:p w14:paraId="6C5DE57B" w14:textId="62558CF2" w:rsidR="001D3FE4" w:rsidRDefault="001D3FE4" w:rsidP="00F1798D">
      <w:pPr>
        <w:spacing w:line="480" w:lineRule="auto"/>
        <w:ind w:left="720"/>
        <w:rPr>
          <w:rFonts w:ascii="Times New Roman" w:hAnsi="Times New Roman" w:cs="Times New Roman"/>
        </w:rPr>
      </w:pPr>
      <w:r w:rsidRPr="001D3FE4">
        <w:rPr>
          <w:rFonts w:ascii="Times New Roman" w:hAnsi="Times New Roman" w:cs="Times New Roman"/>
        </w:rPr>
        <w:t>of project evaluation to improve projects. </w:t>
      </w:r>
      <w:r w:rsidRPr="001D3FE4">
        <w:rPr>
          <w:rFonts w:ascii="Times New Roman" w:hAnsi="Times New Roman" w:cs="Times New Roman"/>
          <w:i/>
          <w:iCs/>
        </w:rPr>
        <w:t>Project Management Journal</w:t>
      </w:r>
      <w:r w:rsidRPr="001D3FE4">
        <w:rPr>
          <w:rFonts w:ascii="Times New Roman" w:hAnsi="Times New Roman" w:cs="Times New Roman"/>
        </w:rPr>
        <w:t>, </w:t>
      </w:r>
      <w:r w:rsidRPr="001D3FE4">
        <w:rPr>
          <w:rFonts w:ascii="Times New Roman" w:hAnsi="Times New Roman" w:cs="Times New Roman"/>
          <w:i/>
          <w:iCs/>
        </w:rPr>
        <w:t>53</w:t>
      </w:r>
      <w:r w:rsidRPr="001D3FE4">
        <w:rPr>
          <w:rFonts w:ascii="Times New Roman" w:hAnsi="Times New Roman" w:cs="Times New Roman"/>
        </w:rPr>
        <w:t>(4), 416-432.</w:t>
      </w:r>
      <w:r w:rsidR="002967FC">
        <w:rPr>
          <w:rFonts w:ascii="Times New Roman" w:hAnsi="Times New Roman" w:cs="Times New Roman"/>
        </w:rPr>
        <w:t xml:space="preserve"> </w:t>
      </w:r>
      <w:hyperlink r:id="rId7" w:history="1">
        <w:r w:rsidR="007E1310" w:rsidRPr="00785C79">
          <w:rPr>
            <w:rStyle w:val="Hyperlink"/>
            <w:rFonts w:ascii="Times New Roman" w:hAnsi="Times New Roman" w:cs="Times New Roman"/>
          </w:rPr>
          <w:t>https://doi.org/10.1177/87569728221095473</w:t>
        </w:r>
      </w:hyperlink>
      <w:r w:rsidR="002967FC">
        <w:rPr>
          <w:rFonts w:ascii="Times New Roman" w:hAnsi="Times New Roman" w:cs="Times New Roman"/>
        </w:rPr>
        <w:t xml:space="preserve"> </w:t>
      </w:r>
    </w:p>
    <w:p w14:paraId="52D148D1" w14:textId="77777777" w:rsidR="00DB42A1" w:rsidRDefault="005650B9" w:rsidP="005650B9">
      <w:pPr>
        <w:spacing w:line="480" w:lineRule="auto"/>
        <w:rPr>
          <w:rFonts w:ascii="Times New Roman" w:hAnsi="Times New Roman" w:cs="Times New Roman"/>
        </w:rPr>
      </w:pPr>
      <w:r w:rsidRPr="005650B9">
        <w:rPr>
          <w:rFonts w:ascii="Times New Roman" w:hAnsi="Times New Roman" w:cs="Times New Roman"/>
        </w:rPr>
        <w:t xml:space="preserve">Rogers, L., De Brún, A., &amp; McAuliffe, E. (2020). Defining and assessing context in healthcare </w:t>
      </w:r>
    </w:p>
    <w:p w14:paraId="36A8B670" w14:textId="50F48C1C" w:rsidR="005650B9" w:rsidRDefault="005650B9" w:rsidP="00DB42A1">
      <w:pPr>
        <w:spacing w:line="480" w:lineRule="auto"/>
        <w:ind w:left="720"/>
        <w:rPr>
          <w:rFonts w:ascii="Times New Roman" w:hAnsi="Times New Roman" w:cs="Times New Roman"/>
        </w:rPr>
      </w:pPr>
      <w:r w:rsidRPr="005650B9">
        <w:rPr>
          <w:rFonts w:ascii="Times New Roman" w:hAnsi="Times New Roman" w:cs="Times New Roman"/>
        </w:rPr>
        <w:t>implementation studies: a systematic review. </w:t>
      </w:r>
      <w:r w:rsidRPr="005650B9">
        <w:rPr>
          <w:rFonts w:ascii="Times New Roman" w:hAnsi="Times New Roman" w:cs="Times New Roman"/>
          <w:i/>
          <w:iCs/>
        </w:rPr>
        <w:t>BMC health services research</w:t>
      </w:r>
      <w:r w:rsidRPr="005650B9">
        <w:rPr>
          <w:rFonts w:ascii="Times New Roman" w:hAnsi="Times New Roman" w:cs="Times New Roman"/>
        </w:rPr>
        <w:t>, </w:t>
      </w:r>
      <w:r w:rsidRPr="005650B9">
        <w:rPr>
          <w:rFonts w:ascii="Times New Roman" w:hAnsi="Times New Roman" w:cs="Times New Roman"/>
          <w:i/>
          <w:iCs/>
        </w:rPr>
        <w:t>20</w:t>
      </w:r>
      <w:r w:rsidRPr="005650B9">
        <w:rPr>
          <w:rFonts w:ascii="Times New Roman" w:hAnsi="Times New Roman" w:cs="Times New Roman"/>
        </w:rPr>
        <w:t>, 1-24.</w:t>
      </w:r>
      <w:r w:rsidR="001620AD">
        <w:rPr>
          <w:rFonts w:ascii="Times New Roman" w:hAnsi="Times New Roman" w:cs="Times New Roman"/>
        </w:rPr>
        <w:t xml:space="preserve"> </w:t>
      </w:r>
      <w:hyperlink r:id="rId8" w:history="1">
        <w:r w:rsidR="004A20F5" w:rsidRPr="00785C79">
          <w:rPr>
            <w:rStyle w:val="Hyperlink"/>
            <w:rFonts w:ascii="Times New Roman" w:hAnsi="Times New Roman" w:cs="Times New Roman"/>
          </w:rPr>
          <w:t>https://doi.org/10.1186/s12913-020-05212-7</w:t>
        </w:r>
      </w:hyperlink>
      <w:r w:rsidR="001620AD">
        <w:rPr>
          <w:rFonts w:ascii="Times New Roman" w:hAnsi="Times New Roman" w:cs="Times New Roman"/>
        </w:rPr>
        <w:t xml:space="preserve"> </w:t>
      </w:r>
    </w:p>
    <w:p w14:paraId="3E04CB8A" w14:textId="77777777" w:rsidR="00E21347" w:rsidRDefault="007A609D" w:rsidP="007A609D">
      <w:pPr>
        <w:spacing w:line="480" w:lineRule="auto"/>
        <w:rPr>
          <w:rFonts w:ascii="Times New Roman" w:hAnsi="Times New Roman" w:cs="Times New Roman"/>
        </w:rPr>
      </w:pPr>
      <w:r w:rsidRPr="007A609D">
        <w:rPr>
          <w:rFonts w:ascii="Times New Roman" w:hAnsi="Times New Roman" w:cs="Times New Roman"/>
        </w:rPr>
        <w:t>Weston, L. E., Krein, S. L., &amp; Harrod, M. (2022). Using observation to better understand the</w:t>
      </w:r>
    </w:p>
    <w:p w14:paraId="1723AC84" w14:textId="5F2038F5" w:rsidR="007A609D" w:rsidRPr="009748C1" w:rsidRDefault="007A609D" w:rsidP="00E21347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7A609D">
        <w:rPr>
          <w:rFonts w:ascii="Times New Roman" w:hAnsi="Times New Roman" w:cs="Times New Roman"/>
        </w:rPr>
        <w:t>healthcare context. </w:t>
      </w:r>
      <w:r w:rsidRPr="007A609D">
        <w:rPr>
          <w:rFonts w:ascii="Times New Roman" w:hAnsi="Times New Roman" w:cs="Times New Roman"/>
          <w:i/>
          <w:iCs/>
        </w:rPr>
        <w:t>Qualitative research in medicine &amp; healthcare</w:t>
      </w:r>
      <w:r w:rsidRPr="007A609D">
        <w:rPr>
          <w:rFonts w:ascii="Times New Roman" w:hAnsi="Times New Roman" w:cs="Times New Roman"/>
        </w:rPr>
        <w:t>, </w:t>
      </w:r>
      <w:r w:rsidRPr="007A609D">
        <w:rPr>
          <w:rFonts w:ascii="Times New Roman" w:hAnsi="Times New Roman" w:cs="Times New Roman"/>
          <w:i/>
          <w:iCs/>
        </w:rPr>
        <w:t>5</w:t>
      </w:r>
      <w:r w:rsidRPr="007A609D">
        <w:rPr>
          <w:rFonts w:ascii="Times New Roman" w:hAnsi="Times New Roman" w:cs="Times New Roman"/>
        </w:rPr>
        <w:t>(3), 9821.</w:t>
      </w:r>
      <w:r w:rsidR="00226012">
        <w:rPr>
          <w:rFonts w:ascii="Times New Roman" w:hAnsi="Times New Roman" w:cs="Times New Roman"/>
        </w:rPr>
        <w:t xml:space="preserve"> </w:t>
      </w:r>
      <w:hyperlink r:id="rId9" w:history="1">
        <w:r w:rsidR="0021308D" w:rsidRPr="00785C79">
          <w:rPr>
            <w:rStyle w:val="Hyperlink"/>
            <w:rFonts w:ascii="Times New Roman" w:hAnsi="Times New Roman" w:cs="Times New Roman"/>
          </w:rPr>
          <w:t>https://doi.org/10.4081/qrmh.2021.9821</w:t>
        </w:r>
      </w:hyperlink>
      <w:r w:rsidR="00226012">
        <w:rPr>
          <w:rFonts w:ascii="Times New Roman" w:hAnsi="Times New Roman" w:cs="Times New Roman"/>
        </w:rPr>
        <w:t xml:space="preserve"> </w:t>
      </w:r>
    </w:p>
    <w:p w14:paraId="3DAE3B67" w14:textId="77777777" w:rsidR="00D6367B" w:rsidRDefault="00D6367B"/>
    <w:sectPr w:rsidR="00D63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2D0E"/>
    <w:multiLevelType w:val="multilevel"/>
    <w:tmpl w:val="7E3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94D4A"/>
    <w:multiLevelType w:val="hybridMultilevel"/>
    <w:tmpl w:val="9614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5181">
    <w:abstractNumId w:val="0"/>
  </w:num>
  <w:num w:numId="2" w16cid:durableId="190325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59"/>
    <w:rsid w:val="000220F5"/>
    <w:rsid w:val="00036B41"/>
    <w:rsid w:val="00092DDB"/>
    <w:rsid w:val="000B03C4"/>
    <w:rsid w:val="000B469C"/>
    <w:rsid w:val="000D1795"/>
    <w:rsid w:val="001116A3"/>
    <w:rsid w:val="00126207"/>
    <w:rsid w:val="00135696"/>
    <w:rsid w:val="001620AD"/>
    <w:rsid w:val="00185272"/>
    <w:rsid w:val="001A4AE4"/>
    <w:rsid w:val="001B0D05"/>
    <w:rsid w:val="001B64E9"/>
    <w:rsid w:val="001D3FE4"/>
    <w:rsid w:val="001E153E"/>
    <w:rsid w:val="001F08A4"/>
    <w:rsid w:val="0021308D"/>
    <w:rsid w:val="00226012"/>
    <w:rsid w:val="00244E59"/>
    <w:rsid w:val="00253528"/>
    <w:rsid w:val="002548D0"/>
    <w:rsid w:val="00282946"/>
    <w:rsid w:val="002963FD"/>
    <w:rsid w:val="002967FC"/>
    <w:rsid w:val="002A165A"/>
    <w:rsid w:val="003353F2"/>
    <w:rsid w:val="003369EE"/>
    <w:rsid w:val="003632D3"/>
    <w:rsid w:val="00396611"/>
    <w:rsid w:val="003C5C00"/>
    <w:rsid w:val="003E3342"/>
    <w:rsid w:val="0043521F"/>
    <w:rsid w:val="004429CF"/>
    <w:rsid w:val="00475E6C"/>
    <w:rsid w:val="00476C79"/>
    <w:rsid w:val="004A20F5"/>
    <w:rsid w:val="0051740F"/>
    <w:rsid w:val="005650B9"/>
    <w:rsid w:val="005B0070"/>
    <w:rsid w:val="005B3E3E"/>
    <w:rsid w:val="006101A0"/>
    <w:rsid w:val="006119D3"/>
    <w:rsid w:val="0062364A"/>
    <w:rsid w:val="00624D23"/>
    <w:rsid w:val="00644C48"/>
    <w:rsid w:val="00655753"/>
    <w:rsid w:val="006644DA"/>
    <w:rsid w:val="00664687"/>
    <w:rsid w:val="006F159F"/>
    <w:rsid w:val="00731219"/>
    <w:rsid w:val="0073400E"/>
    <w:rsid w:val="00754349"/>
    <w:rsid w:val="00791721"/>
    <w:rsid w:val="007A609D"/>
    <w:rsid w:val="007E1310"/>
    <w:rsid w:val="00823D24"/>
    <w:rsid w:val="008263D8"/>
    <w:rsid w:val="00832701"/>
    <w:rsid w:val="00870D0F"/>
    <w:rsid w:val="008A0E6A"/>
    <w:rsid w:val="008A78BB"/>
    <w:rsid w:val="008A7E65"/>
    <w:rsid w:val="008B014A"/>
    <w:rsid w:val="008B1A0B"/>
    <w:rsid w:val="008F79B0"/>
    <w:rsid w:val="00914A9F"/>
    <w:rsid w:val="009171A4"/>
    <w:rsid w:val="00936BD0"/>
    <w:rsid w:val="00957F02"/>
    <w:rsid w:val="009748C1"/>
    <w:rsid w:val="009B292D"/>
    <w:rsid w:val="00A20B29"/>
    <w:rsid w:val="00A77145"/>
    <w:rsid w:val="00AE132E"/>
    <w:rsid w:val="00B615D1"/>
    <w:rsid w:val="00B9328C"/>
    <w:rsid w:val="00BC0FE2"/>
    <w:rsid w:val="00BC71CF"/>
    <w:rsid w:val="00C142CD"/>
    <w:rsid w:val="00C232A3"/>
    <w:rsid w:val="00C60AB6"/>
    <w:rsid w:val="00CF3EBF"/>
    <w:rsid w:val="00D07B84"/>
    <w:rsid w:val="00D25B5C"/>
    <w:rsid w:val="00D2600F"/>
    <w:rsid w:val="00D37A93"/>
    <w:rsid w:val="00D62BF6"/>
    <w:rsid w:val="00D6367B"/>
    <w:rsid w:val="00D908E6"/>
    <w:rsid w:val="00DB42A1"/>
    <w:rsid w:val="00DD4AFA"/>
    <w:rsid w:val="00E004A9"/>
    <w:rsid w:val="00E02DC3"/>
    <w:rsid w:val="00E21347"/>
    <w:rsid w:val="00E3290C"/>
    <w:rsid w:val="00E526B2"/>
    <w:rsid w:val="00E95FDC"/>
    <w:rsid w:val="00EA60BA"/>
    <w:rsid w:val="00EB51F8"/>
    <w:rsid w:val="00ED277D"/>
    <w:rsid w:val="00F00A32"/>
    <w:rsid w:val="00F1798D"/>
    <w:rsid w:val="00F249AC"/>
    <w:rsid w:val="00F7617C"/>
    <w:rsid w:val="00F80F84"/>
    <w:rsid w:val="00F9253F"/>
    <w:rsid w:val="00FA49B8"/>
    <w:rsid w:val="00FA7681"/>
    <w:rsid w:val="00FC2266"/>
    <w:rsid w:val="00F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5445"/>
  <w15:chartTrackingRefBased/>
  <w15:docId w15:val="{7A709C06-D9F9-4837-BAE2-3E80F7C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E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4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3-020-05212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87569728221095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002076402311944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86/s12912-023-01324-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081/qrmh.2021.9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2025-03-21T11:42:00Z</dcterms:created>
  <dcterms:modified xsi:type="dcterms:W3CDTF">2025-03-21T13:13:00Z</dcterms:modified>
</cp:coreProperties>
</file>