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4997" w14:textId="02BF37F4" w:rsidR="00036B41" w:rsidRDefault="00BC2D0C" w:rsidP="0062269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22699">
        <w:rPr>
          <w:rFonts w:ascii="Times New Roman" w:hAnsi="Times New Roman" w:cs="Times New Roman"/>
          <w:b/>
          <w:bCs/>
        </w:rPr>
        <w:t>Personal Health Records</w:t>
      </w:r>
      <w:r w:rsidR="000077F5" w:rsidRPr="00622699">
        <w:rPr>
          <w:rFonts w:ascii="Times New Roman" w:hAnsi="Times New Roman" w:cs="Times New Roman"/>
          <w:b/>
          <w:bCs/>
        </w:rPr>
        <w:t xml:space="preserve"> (PHR)</w:t>
      </w:r>
    </w:p>
    <w:p w14:paraId="727D8885" w14:textId="5110ED5D" w:rsidR="009D12E1" w:rsidRPr="00622699" w:rsidRDefault="009D12E1" w:rsidP="0062269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Individuals that Have PHRs</w:t>
      </w:r>
    </w:p>
    <w:p w14:paraId="2F69EC43" w14:textId="08E8FF53" w:rsidR="00385FB2" w:rsidRPr="00F913DE" w:rsidRDefault="00385FB2" w:rsidP="00F913DE">
      <w:pPr>
        <w:spacing w:line="480" w:lineRule="auto"/>
        <w:ind w:firstLine="720"/>
        <w:rPr>
          <w:rFonts w:ascii="Times New Roman" w:hAnsi="Times New Roman" w:cs="Times New Roman"/>
        </w:rPr>
      </w:pPr>
      <w:r w:rsidRPr="00F913DE">
        <w:rPr>
          <w:rFonts w:ascii="Times New Roman" w:hAnsi="Times New Roman" w:cs="Times New Roman"/>
        </w:rPr>
        <w:t xml:space="preserve">Individuals who typically have a personal health record are those that are managing multiple medications, </w:t>
      </w:r>
      <w:r w:rsidR="00D92026" w:rsidRPr="00F913DE">
        <w:rPr>
          <w:rFonts w:ascii="Times New Roman" w:hAnsi="Times New Roman" w:cs="Times New Roman"/>
        </w:rPr>
        <w:t xml:space="preserve">those who coordinate care between several providers and the ones managing chronic conditions. </w:t>
      </w:r>
      <w:r w:rsidR="00F37BE5" w:rsidRPr="00F913DE">
        <w:rPr>
          <w:rFonts w:ascii="Times New Roman" w:hAnsi="Times New Roman" w:cs="Times New Roman"/>
        </w:rPr>
        <w:t>Such people mostly include older adults, caregivers managing a loved one’s health, tech savvy patients who prefer taking active roles when</w:t>
      </w:r>
      <w:r w:rsidR="00EF19EE" w:rsidRPr="00F913DE">
        <w:rPr>
          <w:rFonts w:ascii="Times New Roman" w:hAnsi="Times New Roman" w:cs="Times New Roman"/>
        </w:rPr>
        <w:t xml:space="preserve"> </w:t>
      </w:r>
      <w:r w:rsidR="00F37BE5" w:rsidRPr="00F913DE">
        <w:rPr>
          <w:rFonts w:ascii="Times New Roman" w:hAnsi="Times New Roman" w:cs="Times New Roman"/>
        </w:rPr>
        <w:t>managing their health and people with complex health needs</w:t>
      </w:r>
      <w:r w:rsidR="00313EF0">
        <w:rPr>
          <w:rFonts w:ascii="Times New Roman" w:hAnsi="Times New Roman" w:cs="Times New Roman"/>
        </w:rPr>
        <w:t xml:space="preserve"> (</w:t>
      </w:r>
      <w:r w:rsidR="000008CD" w:rsidRPr="00782290">
        <w:rPr>
          <w:rFonts w:ascii="Times New Roman" w:hAnsi="Times New Roman" w:cs="Times New Roman"/>
        </w:rPr>
        <w:t>Tapuria</w:t>
      </w:r>
      <w:r w:rsidR="000008CD">
        <w:rPr>
          <w:rFonts w:ascii="Times New Roman" w:hAnsi="Times New Roman" w:cs="Times New Roman"/>
        </w:rPr>
        <w:t xml:space="preserve"> et al., 2021</w:t>
      </w:r>
      <w:r w:rsidR="00313EF0">
        <w:rPr>
          <w:rFonts w:ascii="Times New Roman" w:hAnsi="Times New Roman" w:cs="Times New Roman"/>
        </w:rPr>
        <w:t>)</w:t>
      </w:r>
      <w:r w:rsidR="00F37BE5" w:rsidRPr="00F913DE">
        <w:rPr>
          <w:rFonts w:ascii="Times New Roman" w:hAnsi="Times New Roman" w:cs="Times New Roman"/>
        </w:rPr>
        <w:t xml:space="preserve">. </w:t>
      </w:r>
      <w:r w:rsidR="00DF27B2" w:rsidRPr="00F913DE">
        <w:rPr>
          <w:rFonts w:ascii="Times New Roman" w:hAnsi="Times New Roman" w:cs="Times New Roman"/>
        </w:rPr>
        <w:t xml:space="preserve">However, there has been an increasing trend where healthy individuals have </w:t>
      </w:r>
      <w:r w:rsidR="0039448F" w:rsidRPr="00F913DE">
        <w:rPr>
          <w:rFonts w:ascii="Times New Roman" w:hAnsi="Times New Roman" w:cs="Times New Roman"/>
        </w:rPr>
        <w:t>begun</w:t>
      </w:r>
      <w:r w:rsidR="00DF27B2" w:rsidRPr="00F913DE">
        <w:rPr>
          <w:rFonts w:ascii="Times New Roman" w:hAnsi="Times New Roman" w:cs="Times New Roman"/>
        </w:rPr>
        <w:t xml:space="preserve"> using </w:t>
      </w:r>
      <w:r w:rsidR="0039448F" w:rsidRPr="00F913DE">
        <w:rPr>
          <w:rFonts w:ascii="Times New Roman" w:hAnsi="Times New Roman" w:cs="Times New Roman"/>
        </w:rPr>
        <w:t xml:space="preserve">PHRs as part of tracking personal well-being and preventive care. </w:t>
      </w:r>
    </w:p>
    <w:p w14:paraId="29CE9328" w14:textId="05DC0C2F" w:rsidR="00BC2D0C" w:rsidRPr="00622699" w:rsidRDefault="000077F5" w:rsidP="0062269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22699">
        <w:rPr>
          <w:rFonts w:ascii="Times New Roman" w:hAnsi="Times New Roman" w:cs="Times New Roman"/>
          <w:b/>
          <w:bCs/>
        </w:rPr>
        <w:t>How a PHR Could Help Cindy</w:t>
      </w:r>
    </w:p>
    <w:p w14:paraId="42EE27CA" w14:textId="0373761A" w:rsidR="00E665BB" w:rsidRPr="00F913DE" w:rsidRDefault="00AE7117" w:rsidP="00F913DE">
      <w:pPr>
        <w:spacing w:line="480" w:lineRule="auto"/>
        <w:ind w:firstLine="720"/>
        <w:rPr>
          <w:rFonts w:ascii="Times New Roman" w:hAnsi="Times New Roman" w:cs="Times New Roman"/>
        </w:rPr>
      </w:pPr>
      <w:r w:rsidRPr="00F913DE">
        <w:rPr>
          <w:rFonts w:ascii="Times New Roman" w:hAnsi="Times New Roman" w:cs="Times New Roman"/>
        </w:rPr>
        <w:t>Given the scenario, a</w:t>
      </w:r>
      <w:r w:rsidR="00E665BB" w:rsidRPr="00F913DE">
        <w:rPr>
          <w:rFonts w:ascii="Times New Roman" w:hAnsi="Times New Roman" w:cs="Times New Roman"/>
        </w:rPr>
        <w:t xml:space="preserve"> PHR can hel</w:t>
      </w:r>
      <w:r w:rsidRPr="00F913DE">
        <w:rPr>
          <w:rFonts w:ascii="Times New Roman" w:hAnsi="Times New Roman" w:cs="Times New Roman"/>
        </w:rPr>
        <w:t xml:space="preserve">p Cindy by </w:t>
      </w:r>
      <w:r w:rsidR="005859DD" w:rsidRPr="00F913DE">
        <w:rPr>
          <w:rFonts w:ascii="Times New Roman" w:hAnsi="Times New Roman" w:cs="Times New Roman"/>
        </w:rPr>
        <w:t xml:space="preserve">consolidating her medical information intone easily </w:t>
      </w:r>
      <w:r w:rsidR="00116752" w:rsidRPr="00F913DE">
        <w:rPr>
          <w:rFonts w:ascii="Times New Roman" w:hAnsi="Times New Roman" w:cs="Times New Roman"/>
        </w:rPr>
        <w:t xml:space="preserve">accessible place to eliminate </w:t>
      </w:r>
      <w:r w:rsidR="00DD2766" w:rsidRPr="00F913DE">
        <w:rPr>
          <w:rFonts w:ascii="Times New Roman" w:hAnsi="Times New Roman" w:cs="Times New Roman"/>
        </w:rPr>
        <w:t xml:space="preserve">the need to store physical records. </w:t>
      </w:r>
      <w:r w:rsidR="00FF564F" w:rsidRPr="00F913DE">
        <w:rPr>
          <w:rFonts w:ascii="Times New Roman" w:hAnsi="Times New Roman" w:cs="Times New Roman"/>
        </w:rPr>
        <w:t>This will also reduce the risk of adverse drug interactions</w:t>
      </w:r>
      <w:r w:rsidR="00FC6DAB" w:rsidRPr="00F913DE">
        <w:rPr>
          <w:rFonts w:ascii="Times New Roman" w:hAnsi="Times New Roman" w:cs="Times New Roman"/>
        </w:rPr>
        <w:t>,</w:t>
      </w:r>
      <w:r w:rsidR="00AE50FF" w:rsidRPr="00F913DE">
        <w:rPr>
          <w:rFonts w:ascii="Times New Roman" w:hAnsi="Times New Roman" w:cs="Times New Roman"/>
        </w:rPr>
        <w:t xml:space="preserve"> </w:t>
      </w:r>
      <w:r w:rsidR="00FC6DAB" w:rsidRPr="00F913DE">
        <w:rPr>
          <w:rFonts w:ascii="Times New Roman" w:hAnsi="Times New Roman" w:cs="Times New Roman"/>
        </w:rPr>
        <w:t xml:space="preserve">especially since Cindy fills prescriptions at three different pharmacies. </w:t>
      </w:r>
      <w:r w:rsidR="00AE50FF" w:rsidRPr="00F913DE">
        <w:rPr>
          <w:rFonts w:ascii="Times New Roman" w:hAnsi="Times New Roman" w:cs="Times New Roman"/>
        </w:rPr>
        <w:t xml:space="preserve">A PHR could also help Cindy </w:t>
      </w:r>
      <w:r w:rsidR="00014E82" w:rsidRPr="00F913DE">
        <w:rPr>
          <w:rFonts w:ascii="Times New Roman" w:hAnsi="Times New Roman" w:cs="Times New Roman"/>
        </w:rPr>
        <w:t xml:space="preserve">by enabling each of her provider to see her full medical history, thereby reducing duplicative testing and improving coordination to prevent conflicting treatment plans. </w:t>
      </w:r>
      <w:r w:rsidR="00E261E8" w:rsidRPr="00F913DE">
        <w:rPr>
          <w:rFonts w:ascii="Times New Roman" w:hAnsi="Times New Roman" w:cs="Times New Roman"/>
        </w:rPr>
        <w:t xml:space="preserve">Cindy will also experience a sense of ownership and control over her health where a PHR could help her feel more informed and empowered as she manages </w:t>
      </w:r>
      <w:r w:rsidR="0057700E" w:rsidRPr="00F913DE">
        <w:rPr>
          <w:rFonts w:ascii="Times New Roman" w:hAnsi="Times New Roman" w:cs="Times New Roman"/>
        </w:rPr>
        <w:t>her asthma,</w:t>
      </w:r>
      <w:r w:rsidR="007C1C99" w:rsidRPr="00F913DE">
        <w:rPr>
          <w:rFonts w:ascii="Times New Roman" w:hAnsi="Times New Roman" w:cs="Times New Roman"/>
        </w:rPr>
        <w:t xml:space="preserve"> </w:t>
      </w:r>
      <w:r w:rsidR="0057700E" w:rsidRPr="00F913DE">
        <w:rPr>
          <w:rFonts w:ascii="Times New Roman" w:hAnsi="Times New Roman" w:cs="Times New Roman"/>
        </w:rPr>
        <w:t>hypertension and diabetes</w:t>
      </w:r>
      <w:r w:rsidR="00DF7E30">
        <w:rPr>
          <w:rFonts w:ascii="Times New Roman" w:hAnsi="Times New Roman" w:cs="Times New Roman"/>
        </w:rPr>
        <w:t xml:space="preserve"> as </w:t>
      </w:r>
      <w:r w:rsidR="00DF7E30" w:rsidRPr="00EF3DBF">
        <w:rPr>
          <w:rFonts w:ascii="Times New Roman" w:hAnsi="Times New Roman" w:cs="Times New Roman"/>
        </w:rPr>
        <w:t>Thielmann</w:t>
      </w:r>
      <w:r w:rsidR="00DF7E30">
        <w:rPr>
          <w:rFonts w:ascii="Times New Roman" w:hAnsi="Times New Roman" w:cs="Times New Roman"/>
        </w:rPr>
        <w:t xml:space="preserve"> et al. (2024) suggest</w:t>
      </w:r>
      <w:r w:rsidR="0057700E" w:rsidRPr="00F913DE">
        <w:rPr>
          <w:rFonts w:ascii="Times New Roman" w:hAnsi="Times New Roman" w:cs="Times New Roman"/>
        </w:rPr>
        <w:t xml:space="preserve">. </w:t>
      </w:r>
      <w:r w:rsidR="00DD1F1E" w:rsidRPr="00F913DE">
        <w:rPr>
          <w:rFonts w:ascii="Times New Roman" w:hAnsi="Times New Roman" w:cs="Times New Roman"/>
        </w:rPr>
        <w:t xml:space="preserve">Therefore, a PHR could help Cindy by </w:t>
      </w:r>
      <w:r w:rsidR="004F3D4A" w:rsidRPr="00F913DE">
        <w:rPr>
          <w:rFonts w:ascii="Times New Roman" w:hAnsi="Times New Roman" w:cs="Times New Roman"/>
        </w:rPr>
        <w:t xml:space="preserve">giving her a sense of control and ownership, </w:t>
      </w:r>
      <w:r w:rsidR="008D7183" w:rsidRPr="00F913DE">
        <w:rPr>
          <w:rFonts w:ascii="Times New Roman" w:hAnsi="Times New Roman" w:cs="Times New Roman"/>
        </w:rPr>
        <w:t xml:space="preserve">providing a comprehensive timeline, </w:t>
      </w:r>
      <w:r w:rsidR="00126F9E" w:rsidRPr="00F913DE">
        <w:rPr>
          <w:rFonts w:ascii="Times New Roman" w:hAnsi="Times New Roman" w:cs="Times New Roman"/>
        </w:rPr>
        <w:t>allowing</w:t>
      </w:r>
      <w:r w:rsidR="00551DB1" w:rsidRPr="00F913DE">
        <w:rPr>
          <w:rFonts w:ascii="Times New Roman" w:hAnsi="Times New Roman" w:cs="Times New Roman"/>
        </w:rPr>
        <w:t xml:space="preserve"> </w:t>
      </w:r>
      <w:r w:rsidR="00126F9E" w:rsidRPr="00F913DE">
        <w:rPr>
          <w:rFonts w:ascii="Times New Roman" w:hAnsi="Times New Roman" w:cs="Times New Roman"/>
        </w:rPr>
        <w:t xml:space="preserve">for medication reconciliation and consolidating her medical information. </w:t>
      </w:r>
    </w:p>
    <w:p w14:paraId="754D21B9" w14:textId="64A3ADF1" w:rsidR="00BA7A59" w:rsidRPr="00622699" w:rsidRDefault="00FA370C" w:rsidP="0062269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22699">
        <w:rPr>
          <w:rFonts w:ascii="Times New Roman" w:hAnsi="Times New Roman" w:cs="Times New Roman"/>
          <w:b/>
          <w:bCs/>
        </w:rPr>
        <w:t>Improving Patient Satisfaction</w:t>
      </w:r>
    </w:p>
    <w:p w14:paraId="51771F07" w14:textId="10352B22" w:rsidR="00FA370C" w:rsidRDefault="008D44D3" w:rsidP="00003C0A">
      <w:pPr>
        <w:spacing w:line="480" w:lineRule="auto"/>
        <w:ind w:firstLine="720"/>
        <w:rPr>
          <w:rFonts w:ascii="Times New Roman" w:hAnsi="Times New Roman" w:cs="Times New Roman"/>
        </w:rPr>
      </w:pPr>
      <w:r w:rsidRPr="00F913DE">
        <w:rPr>
          <w:rFonts w:ascii="Times New Roman" w:hAnsi="Times New Roman" w:cs="Times New Roman"/>
        </w:rPr>
        <w:lastRenderedPageBreak/>
        <w:t xml:space="preserve">Using a PHR could improve Cindy’s satisfaction by </w:t>
      </w:r>
      <w:r w:rsidR="00727324" w:rsidRPr="00F913DE">
        <w:rPr>
          <w:rFonts w:ascii="Times New Roman" w:hAnsi="Times New Roman" w:cs="Times New Roman"/>
        </w:rPr>
        <w:t xml:space="preserve">enhancing communication among her providers </w:t>
      </w:r>
      <w:r w:rsidR="00ED2361" w:rsidRPr="00F913DE">
        <w:rPr>
          <w:rFonts w:ascii="Times New Roman" w:hAnsi="Times New Roman" w:cs="Times New Roman"/>
        </w:rPr>
        <w:t xml:space="preserve">through a shared or patient-managed record </w:t>
      </w:r>
      <w:r w:rsidR="00C10BA1" w:rsidRPr="00F913DE">
        <w:rPr>
          <w:rFonts w:ascii="Times New Roman" w:hAnsi="Times New Roman" w:cs="Times New Roman"/>
        </w:rPr>
        <w:t>that fills in gaps between healthcare institutions</w:t>
      </w:r>
      <w:r w:rsidR="000B5A29">
        <w:rPr>
          <w:rFonts w:ascii="Times New Roman" w:hAnsi="Times New Roman" w:cs="Times New Roman"/>
        </w:rPr>
        <w:t xml:space="preserve"> (</w:t>
      </w:r>
      <w:r w:rsidR="000B5A29" w:rsidRPr="00623E23">
        <w:rPr>
          <w:rFonts w:ascii="Times New Roman" w:hAnsi="Times New Roman" w:cs="Times New Roman"/>
        </w:rPr>
        <w:t>Pawelek</w:t>
      </w:r>
      <w:r w:rsidR="000B5A29">
        <w:rPr>
          <w:rFonts w:ascii="Times New Roman" w:hAnsi="Times New Roman" w:cs="Times New Roman"/>
        </w:rPr>
        <w:t xml:space="preserve"> et al., 2022)</w:t>
      </w:r>
      <w:r w:rsidR="00C10BA1" w:rsidRPr="00F913DE">
        <w:rPr>
          <w:rFonts w:ascii="Times New Roman" w:hAnsi="Times New Roman" w:cs="Times New Roman"/>
        </w:rPr>
        <w:t xml:space="preserve">. </w:t>
      </w:r>
      <w:r w:rsidR="00DE2FCD" w:rsidRPr="00F913DE">
        <w:rPr>
          <w:rFonts w:ascii="Times New Roman" w:hAnsi="Times New Roman" w:cs="Times New Roman"/>
        </w:rPr>
        <w:t xml:space="preserve">A PHR will also reduce confusion and frustration caused by </w:t>
      </w:r>
      <w:r w:rsidR="00087AE9" w:rsidRPr="00F913DE">
        <w:rPr>
          <w:rFonts w:ascii="Times New Roman" w:hAnsi="Times New Roman" w:cs="Times New Roman"/>
        </w:rPr>
        <w:t xml:space="preserve">fragmented care, which is important for individuals managing </w:t>
      </w:r>
      <w:r w:rsidR="00645B35" w:rsidRPr="00F913DE">
        <w:rPr>
          <w:rFonts w:ascii="Times New Roman" w:hAnsi="Times New Roman" w:cs="Times New Roman"/>
        </w:rPr>
        <w:t>multiple conditions.</w:t>
      </w:r>
      <w:r w:rsidR="00A43FB9" w:rsidRPr="00F913DE">
        <w:rPr>
          <w:rFonts w:ascii="Times New Roman" w:hAnsi="Times New Roman" w:cs="Times New Roman"/>
        </w:rPr>
        <w:t xml:space="preserve"> For this reason, Cindy will be</w:t>
      </w:r>
      <w:r w:rsidR="00755560" w:rsidRPr="00F913DE">
        <w:rPr>
          <w:rFonts w:ascii="Times New Roman" w:hAnsi="Times New Roman" w:cs="Times New Roman"/>
        </w:rPr>
        <w:t xml:space="preserve"> </w:t>
      </w:r>
      <w:r w:rsidR="00A43FB9" w:rsidRPr="00F913DE">
        <w:rPr>
          <w:rFonts w:ascii="Times New Roman" w:hAnsi="Times New Roman" w:cs="Times New Roman"/>
        </w:rPr>
        <w:t xml:space="preserve">more actively engaged </w:t>
      </w:r>
      <w:r w:rsidR="00755560" w:rsidRPr="00F913DE">
        <w:rPr>
          <w:rFonts w:ascii="Times New Roman" w:hAnsi="Times New Roman" w:cs="Times New Roman"/>
        </w:rPr>
        <w:t xml:space="preserve">in shared decision-making, helping her build stronger relationships with her providers. </w:t>
      </w:r>
      <w:r w:rsidR="00141A51">
        <w:rPr>
          <w:rFonts w:ascii="Times New Roman" w:hAnsi="Times New Roman" w:cs="Times New Roman"/>
        </w:rPr>
        <w:t>Thus, a PHR will improve patient satisfaction, in this case Cindy,</w:t>
      </w:r>
      <w:r w:rsidR="002044BA">
        <w:rPr>
          <w:rFonts w:ascii="Times New Roman" w:hAnsi="Times New Roman" w:cs="Times New Roman"/>
        </w:rPr>
        <w:t xml:space="preserve"> since it has features that </w:t>
      </w:r>
      <w:r w:rsidR="00F51C74">
        <w:rPr>
          <w:rFonts w:ascii="Times New Roman" w:hAnsi="Times New Roman" w:cs="Times New Roman"/>
        </w:rPr>
        <w:t>make it less overwhelming and more user-friendly</w:t>
      </w:r>
      <w:r w:rsidR="00124882">
        <w:rPr>
          <w:rFonts w:ascii="Times New Roman" w:hAnsi="Times New Roman" w:cs="Times New Roman"/>
        </w:rPr>
        <w:t xml:space="preserve"> especially for an individual who may feel isolated due to her recent loss and health status. </w:t>
      </w:r>
    </w:p>
    <w:p w14:paraId="4179E272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872DA7E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F66E7E1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CE75713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DED183D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CC27483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E11B05B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07BFD87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79C3A58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44AEA37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1375AA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47F46EE" w14:textId="77777777" w:rsidR="00DE70E9" w:rsidRDefault="00DE70E9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A676661" w14:textId="4F95E501" w:rsidR="00EF3DBF" w:rsidRDefault="00EF3DBF" w:rsidP="00DF7E3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F7E30">
        <w:rPr>
          <w:rFonts w:ascii="Times New Roman" w:hAnsi="Times New Roman" w:cs="Times New Roman"/>
          <w:b/>
          <w:bCs/>
        </w:rPr>
        <w:lastRenderedPageBreak/>
        <w:t>References</w:t>
      </w:r>
    </w:p>
    <w:p w14:paraId="49B54B36" w14:textId="77777777" w:rsidR="0053047B" w:rsidRDefault="001330AF" w:rsidP="001330AF">
      <w:pPr>
        <w:spacing w:line="480" w:lineRule="auto"/>
        <w:rPr>
          <w:rFonts w:ascii="Times New Roman" w:hAnsi="Times New Roman" w:cs="Times New Roman"/>
        </w:rPr>
      </w:pPr>
      <w:r w:rsidRPr="00623E23">
        <w:rPr>
          <w:rFonts w:ascii="Times New Roman" w:hAnsi="Times New Roman" w:cs="Times New Roman"/>
        </w:rPr>
        <w:t xml:space="preserve">Pawelek, J., Baca-Motes, K., Pandit, J. A., Berk, B. B., &amp; Ramos, E. (2022). The power of </w:t>
      </w:r>
    </w:p>
    <w:p w14:paraId="5E7AE3AC" w14:textId="165EB0E7" w:rsidR="001330AF" w:rsidRPr="00623E23" w:rsidRDefault="001330AF" w:rsidP="0053047B">
      <w:pPr>
        <w:spacing w:line="480" w:lineRule="auto"/>
        <w:ind w:left="720"/>
        <w:rPr>
          <w:rFonts w:ascii="Times New Roman" w:hAnsi="Times New Roman" w:cs="Times New Roman"/>
        </w:rPr>
      </w:pPr>
      <w:r w:rsidRPr="00623E23">
        <w:rPr>
          <w:rFonts w:ascii="Times New Roman" w:hAnsi="Times New Roman" w:cs="Times New Roman"/>
        </w:rPr>
        <w:t>patient engagement with electronic health records as research participants. </w:t>
      </w:r>
      <w:r w:rsidRPr="00623E23">
        <w:rPr>
          <w:rFonts w:ascii="Times New Roman" w:hAnsi="Times New Roman" w:cs="Times New Roman"/>
          <w:i/>
          <w:iCs/>
        </w:rPr>
        <w:t>JMIR Medical Informatics</w:t>
      </w:r>
      <w:r w:rsidRPr="00623E23">
        <w:rPr>
          <w:rFonts w:ascii="Times New Roman" w:hAnsi="Times New Roman" w:cs="Times New Roman"/>
        </w:rPr>
        <w:t>, </w:t>
      </w:r>
      <w:r w:rsidRPr="00623E23">
        <w:rPr>
          <w:rFonts w:ascii="Times New Roman" w:hAnsi="Times New Roman" w:cs="Times New Roman"/>
          <w:i/>
          <w:iCs/>
        </w:rPr>
        <w:t>10</w:t>
      </w:r>
      <w:r w:rsidRPr="00623E23">
        <w:rPr>
          <w:rFonts w:ascii="Times New Roman" w:hAnsi="Times New Roman" w:cs="Times New Roman"/>
        </w:rPr>
        <w:t>(7), e39145.</w:t>
      </w:r>
      <w:r w:rsidR="00623E23">
        <w:rPr>
          <w:rFonts w:ascii="Times New Roman" w:hAnsi="Times New Roman" w:cs="Times New Roman"/>
        </w:rPr>
        <w:t xml:space="preserve"> </w:t>
      </w:r>
      <w:hyperlink r:id="rId4" w:history="1">
        <w:r w:rsidR="00623E23" w:rsidRPr="005D2624">
          <w:rPr>
            <w:rStyle w:val="Hyperlink"/>
            <w:rFonts w:ascii="Times New Roman" w:hAnsi="Times New Roman" w:cs="Times New Roman"/>
          </w:rPr>
          <w:t>https://doi.org/10.2196/39145</w:t>
        </w:r>
      </w:hyperlink>
      <w:r w:rsidR="00623E23">
        <w:rPr>
          <w:rFonts w:ascii="Times New Roman" w:hAnsi="Times New Roman" w:cs="Times New Roman"/>
        </w:rPr>
        <w:t xml:space="preserve"> </w:t>
      </w:r>
    </w:p>
    <w:p w14:paraId="5B88B831" w14:textId="77777777" w:rsidR="00ED1E9F" w:rsidRDefault="00EF3DBF" w:rsidP="00EF3DBF">
      <w:pPr>
        <w:spacing w:line="480" w:lineRule="auto"/>
        <w:rPr>
          <w:rFonts w:ascii="Times New Roman" w:hAnsi="Times New Roman" w:cs="Times New Roman"/>
        </w:rPr>
      </w:pPr>
      <w:r w:rsidRPr="00EF3DBF">
        <w:rPr>
          <w:rFonts w:ascii="Times New Roman" w:hAnsi="Times New Roman" w:cs="Times New Roman"/>
        </w:rPr>
        <w:t xml:space="preserve">Thielmann, R. R., Hoving, C., Cals, J. W., &amp; </w:t>
      </w:r>
      <w:proofErr w:type="spellStart"/>
      <w:r w:rsidRPr="00EF3DBF">
        <w:rPr>
          <w:rFonts w:ascii="Times New Roman" w:hAnsi="Times New Roman" w:cs="Times New Roman"/>
        </w:rPr>
        <w:t>Crutzen</w:t>
      </w:r>
      <w:proofErr w:type="spellEnd"/>
      <w:r w:rsidRPr="00EF3DBF">
        <w:rPr>
          <w:rFonts w:ascii="Times New Roman" w:hAnsi="Times New Roman" w:cs="Times New Roman"/>
        </w:rPr>
        <w:t xml:space="preserve">, R. (2024). Patient online access to medical </w:t>
      </w:r>
    </w:p>
    <w:p w14:paraId="4B750298" w14:textId="7F6B898C" w:rsidR="00EF3DBF" w:rsidRDefault="00EF3DBF" w:rsidP="00ED1E9F">
      <w:pPr>
        <w:spacing w:line="480" w:lineRule="auto"/>
        <w:ind w:left="720"/>
        <w:rPr>
          <w:rFonts w:ascii="Times New Roman" w:hAnsi="Times New Roman" w:cs="Times New Roman"/>
        </w:rPr>
      </w:pPr>
      <w:r w:rsidRPr="00EF3DBF">
        <w:rPr>
          <w:rFonts w:ascii="Times New Roman" w:hAnsi="Times New Roman" w:cs="Times New Roman"/>
        </w:rPr>
        <w:t>records in general practice: perceived effects after one year follow-up. </w:t>
      </w:r>
      <w:r w:rsidRPr="00EF3DBF">
        <w:rPr>
          <w:rFonts w:ascii="Times New Roman" w:hAnsi="Times New Roman" w:cs="Times New Roman"/>
          <w:i/>
          <w:iCs/>
        </w:rPr>
        <w:t>Patient Education and Counseling</w:t>
      </w:r>
      <w:r w:rsidRPr="00EF3DBF">
        <w:rPr>
          <w:rFonts w:ascii="Times New Roman" w:hAnsi="Times New Roman" w:cs="Times New Roman"/>
        </w:rPr>
        <w:t>, </w:t>
      </w:r>
      <w:r w:rsidRPr="00EF3DBF">
        <w:rPr>
          <w:rFonts w:ascii="Times New Roman" w:hAnsi="Times New Roman" w:cs="Times New Roman"/>
          <w:i/>
          <w:iCs/>
        </w:rPr>
        <w:t>125</w:t>
      </w:r>
      <w:r w:rsidRPr="00EF3DBF">
        <w:rPr>
          <w:rFonts w:ascii="Times New Roman" w:hAnsi="Times New Roman" w:cs="Times New Roman"/>
        </w:rPr>
        <w:t>, 108309.</w:t>
      </w:r>
      <w:r w:rsidR="00676FBE">
        <w:rPr>
          <w:rFonts w:ascii="Times New Roman" w:hAnsi="Times New Roman" w:cs="Times New Roman"/>
        </w:rPr>
        <w:t xml:space="preserve"> </w:t>
      </w:r>
      <w:hyperlink r:id="rId5" w:history="1">
        <w:r w:rsidR="00676FBE" w:rsidRPr="005D2624">
          <w:rPr>
            <w:rStyle w:val="Hyperlink"/>
            <w:rFonts w:ascii="Times New Roman" w:hAnsi="Times New Roman" w:cs="Times New Roman"/>
          </w:rPr>
          <w:t>https://doi.org/10.1016/j.pec.2024.108309</w:t>
        </w:r>
      </w:hyperlink>
      <w:r w:rsidR="00676FBE">
        <w:rPr>
          <w:rFonts w:ascii="Times New Roman" w:hAnsi="Times New Roman" w:cs="Times New Roman"/>
        </w:rPr>
        <w:t xml:space="preserve"> </w:t>
      </w:r>
    </w:p>
    <w:p w14:paraId="62176DE6" w14:textId="77777777" w:rsidR="00F80E28" w:rsidRDefault="00782290" w:rsidP="00782290">
      <w:pPr>
        <w:spacing w:line="480" w:lineRule="auto"/>
        <w:rPr>
          <w:rFonts w:ascii="Times New Roman" w:hAnsi="Times New Roman" w:cs="Times New Roman"/>
        </w:rPr>
      </w:pPr>
      <w:r w:rsidRPr="00782290">
        <w:rPr>
          <w:rFonts w:ascii="Times New Roman" w:hAnsi="Times New Roman" w:cs="Times New Roman"/>
        </w:rPr>
        <w:t xml:space="preserve">Tapuria, A., Porat, T., Kalra, D., Dsouza, G., Xiaohui, S., &amp; </w:t>
      </w:r>
      <w:proofErr w:type="spellStart"/>
      <w:r w:rsidRPr="00782290">
        <w:rPr>
          <w:rFonts w:ascii="Times New Roman" w:hAnsi="Times New Roman" w:cs="Times New Roman"/>
        </w:rPr>
        <w:t>Curcin</w:t>
      </w:r>
      <w:proofErr w:type="spellEnd"/>
      <w:r w:rsidRPr="00782290">
        <w:rPr>
          <w:rFonts w:ascii="Times New Roman" w:hAnsi="Times New Roman" w:cs="Times New Roman"/>
        </w:rPr>
        <w:t xml:space="preserve">, V. (2021). Impact of patient </w:t>
      </w:r>
    </w:p>
    <w:p w14:paraId="7AF09AB8" w14:textId="3B951A1C" w:rsidR="00782290" w:rsidRPr="00F913DE" w:rsidRDefault="00782290" w:rsidP="00F80E28">
      <w:pPr>
        <w:spacing w:line="480" w:lineRule="auto"/>
        <w:ind w:left="720"/>
        <w:rPr>
          <w:rFonts w:ascii="Times New Roman" w:hAnsi="Times New Roman" w:cs="Times New Roman"/>
        </w:rPr>
      </w:pPr>
      <w:r w:rsidRPr="00782290">
        <w:rPr>
          <w:rFonts w:ascii="Times New Roman" w:hAnsi="Times New Roman" w:cs="Times New Roman"/>
        </w:rPr>
        <w:t>access to their electronic health record: systematic review. </w:t>
      </w:r>
      <w:r w:rsidRPr="00782290">
        <w:rPr>
          <w:rFonts w:ascii="Times New Roman" w:hAnsi="Times New Roman" w:cs="Times New Roman"/>
          <w:i/>
          <w:iCs/>
        </w:rPr>
        <w:t>Informatics for Health and Social Care</w:t>
      </w:r>
      <w:r w:rsidRPr="00782290">
        <w:rPr>
          <w:rFonts w:ascii="Times New Roman" w:hAnsi="Times New Roman" w:cs="Times New Roman"/>
        </w:rPr>
        <w:t>, </w:t>
      </w:r>
      <w:r w:rsidRPr="00782290">
        <w:rPr>
          <w:rFonts w:ascii="Times New Roman" w:hAnsi="Times New Roman" w:cs="Times New Roman"/>
          <w:i/>
          <w:iCs/>
        </w:rPr>
        <w:t>46</w:t>
      </w:r>
      <w:r w:rsidRPr="00782290">
        <w:rPr>
          <w:rFonts w:ascii="Times New Roman" w:hAnsi="Times New Roman" w:cs="Times New Roman"/>
        </w:rPr>
        <w:t>(2), 194-206.</w:t>
      </w:r>
      <w:r w:rsidR="00EC7792">
        <w:rPr>
          <w:rFonts w:ascii="Times New Roman" w:hAnsi="Times New Roman" w:cs="Times New Roman"/>
        </w:rPr>
        <w:t xml:space="preserve"> </w:t>
      </w:r>
      <w:hyperlink r:id="rId6" w:history="1">
        <w:r w:rsidR="00EC7792" w:rsidRPr="005D2624">
          <w:rPr>
            <w:rStyle w:val="Hyperlink"/>
            <w:rFonts w:ascii="Times New Roman" w:hAnsi="Times New Roman" w:cs="Times New Roman"/>
          </w:rPr>
          <w:t>https://doi.org/10.1080/17538157.2021.1879810</w:t>
        </w:r>
      </w:hyperlink>
      <w:r w:rsidR="00EC7792">
        <w:rPr>
          <w:rFonts w:ascii="Times New Roman" w:hAnsi="Times New Roman" w:cs="Times New Roman"/>
        </w:rPr>
        <w:t xml:space="preserve"> </w:t>
      </w:r>
    </w:p>
    <w:p w14:paraId="48D04C8E" w14:textId="77777777" w:rsidR="00385FB2" w:rsidRPr="00F913DE" w:rsidRDefault="00385FB2" w:rsidP="00F913DE">
      <w:pPr>
        <w:spacing w:line="480" w:lineRule="auto"/>
        <w:rPr>
          <w:rFonts w:ascii="Times New Roman" w:hAnsi="Times New Roman" w:cs="Times New Roman"/>
        </w:rPr>
      </w:pPr>
    </w:p>
    <w:sectPr w:rsidR="00385FB2" w:rsidRPr="00F9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C"/>
    <w:rsid w:val="000008CD"/>
    <w:rsid w:val="00003C0A"/>
    <w:rsid w:val="000077F5"/>
    <w:rsid w:val="00014E82"/>
    <w:rsid w:val="00036B41"/>
    <w:rsid w:val="00087AE9"/>
    <w:rsid w:val="000B5A29"/>
    <w:rsid w:val="000D1795"/>
    <w:rsid w:val="00116752"/>
    <w:rsid w:val="00124882"/>
    <w:rsid w:val="00126F9E"/>
    <w:rsid w:val="001330AF"/>
    <w:rsid w:val="00141A51"/>
    <w:rsid w:val="002044BA"/>
    <w:rsid w:val="002963FD"/>
    <w:rsid w:val="00313EF0"/>
    <w:rsid w:val="00385FB2"/>
    <w:rsid w:val="0039448F"/>
    <w:rsid w:val="004F3D4A"/>
    <w:rsid w:val="0053047B"/>
    <w:rsid w:val="00551DB1"/>
    <w:rsid w:val="0057700E"/>
    <w:rsid w:val="005859DD"/>
    <w:rsid w:val="00622699"/>
    <w:rsid w:val="00623E23"/>
    <w:rsid w:val="00645B35"/>
    <w:rsid w:val="00676FBE"/>
    <w:rsid w:val="00715C83"/>
    <w:rsid w:val="00727324"/>
    <w:rsid w:val="00755560"/>
    <w:rsid w:val="00782290"/>
    <w:rsid w:val="007C1C99"/>
    <w:rsid w:val="008C4135"/>
    <w:rsid w:val="008D44D3"/>
    <w:rsid w:val="008D7183"/>
    <w:rsid w:val="00957F02"/>
    <w:rsid w:val="009D12E1"/>
    <w:rsid w:val="00A43FB9"/>
    <w:rsid w:val="00AE50FF"/>
    <w:rsid w:val="00AE7117"/>
    <w:rsid w:val="00BA7A59"/>
    <w:rsid w:val="00BC2D0C"/>
    <w:rsid w:val="00C10BA1"/>
    <w:rsid w:val="00D92026"/>
    <w:rsid w:val="00DD1F1E"/>
    <w:rsid w:val="00DD2766"/>
    <w:rsid w:val="00DE2FCD"/>
    <w:rsid w:val="00DE70E9"/>
    <w:rsid w:val="00DF27B2"/>
    <w:rsid w:val="00DF7E30"/>
    <w:rsid w:val="00E261E8"/>
    <w:rsid w:val="00E665BB"/>
    <w:rsid w:val="00EC7792"/>
    <w:rsid w:val="00ED1E9F"/>
    <w:rsid w:val="00ED2361"/>
    <w:rsid w:val="00EF19EE"/>
    <w:rsid w:val="00EF3DBF"/>
    <w:rsid w:val="00F37BE5"/>
    <w:rsid w:val="00F51C74"/>
    <w:rsid w:val="00F80E28"/>
    <w:rsid w:val="00F913DE"/>
    <w:rsid w:val="00FA370C"/>
    <w:rsid w:val="00FC6DAB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4C55"/>
  <w15:chartTrackingRefBased/>
  <w15:docId w15:val="{8904DA2B-1D51-45B2-B67B-0CB297AB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D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D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D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D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D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7538157.2021.1879810" TargetMode="External"/><Relationship Id="rId5" Type="http://schemas.openxmlformats.org/officeDocument/2006/relationships/hyperlink" Target="https://doi.org/10.1016/j.pec.2024.108309" TargetMode="External"/><Relationship Id="rId4" Type="http://schemas.openxmlformats.org/officeDocument/2006/relationships/hyperlink" Target="https://doi.org/10.2196/3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2025-05-11T14:54:00Z</dcterms:created>
  <dcterms:modified xsi:type="dcterms:W3CDTF">2025-05-11T15:32:00Z</dcterms:modified>
</cp:coreProperties>
</file>