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923B" w14:textId="36260746" w:rsidR="00036B41" w:rsidRPr="002C7417" w:rsidRDefault="00775CC6" w:rsidP="002C741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C7417">
        <w:rPr>
          <w:rFonts w:ascii="Times New Roman" w:hAnsi="Times New Roman" w:cs="Times New Roman"/>
          <w:b/>
          <w:bCs/>
        </w:rPr>
        <w:t>Alternative Healthcare Systems</w:t>
      </w:r>
    </w:p>
    <w:p w14:paraId="3A5CC74C" w14:textId="6B9CE60D" w:rsidR="00775CC6" w:rsidRPr="002C7417" w:rsidRDefault="00F02C3F" w:rsidP="002C741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C7417">
        <w:rPr>
          <w:rFonts w:ascii="Times New Roman" w:hAnsi="Times New Roman" w:cs="Times New Roman"/>
          <w:b/>
          <w:bCs/>
        </w:rPr>
        <w:t>Introduction of the Alternative Healthcare System</w:t>
      </w:r>
    </w:p>
    <w:p w14:paraId="13CE29C3" w14:textId="14915E32" w:rsidR="00F02C3F" w:rsidRPr="005C1FA4" w:rsidRDefault="006F6703" w:rsidP="002C741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Canada’s healthcare system is a publicly funded and decentralized model where each territory and province is responsible for managing </w:t>
      </w:r>
      <w:r w:rsidR="0058290D">
        <w:rPr>
          <w:rFonts w:ascii="Times New Roman" w:hAnsi="Times New Roman" w:cs="Times New Roman"/>
        </w:rPr>
        <w:t xml:space="preserve">and delivering healthcare services. </w:t>
      </w:r>
      <w:r w:rsidR="001B7166">
        <w:rPr>
          <w:rFonts w:ascii="Times New Roman" w:hAnsi="Times New Roman" w:cs="Times New Roman"/>
        </w:rPr>
        <w:t xml:space="preserve">Although the federal government in Canada </w:t>
      </w:r>
      <w:r w:rsidR="00B53722">
        <w:rPr>
          <w:rFonts w:ascii="Times New Roman" w:hAnsi="Times New Roman" w:cs="Times New Roman"/>
        </w:rPr>
        <w:t xml:space="preserve">establishes national principles and provides financial support under the Canada Health Act, funding, service delivery and healthcare planning </w:t>
      </w:r>
      <w:r w:rsidR="00B05A82">
        <w:rPr>
          <w:rFonts w:ascii="Times New Roman" w:hAnsi="Times New Roman" w:cs="Times New Roman"/>
        </w:rPr>
        <w:t>are controlled at the provincial</w:t>
      </w:r>
      <w:r w:rsidR="00201A08">
        <w:rPr>
          <w:rFonts w:ascii="Times New Roman" w:hAnsi="Times New Roman" w:cs="Times New Roman"/>
        </w:rPr>
        <w:t xml:space="preserve"> </w:t>
      </w:r>
      <w:r w:rsidR="00B05A82">
        <w:rPr>
          <w:rFonts w:ascii="Times New Roman" w:hAnsi="Times New Roman" w:cs="Times New Roman"/>
        </w:rPr>
        <w:t>level (</w:t>
      </w:r>
      <w:r w:rsidR="003F3519" w:rsidRPr="00BE1793">
        <w:rPr>
          <w:rFonts w:ascii="Times New Roman" w:hAnsi="Times New Roman" w:cs="Times New Roman"/>
        </w:rPr>
        <w:t>Smith</w:t>
      </w:r>
      <w:r w:rsidR="003F3519">
        <w:rPr>
          <w:rFonts w:ascii="Times New Roman" w:hAnsi="Times New Roman" w:cs="Times New Roman"/>
        </w:rPr>
        <w:t xml:space="preserve"> et al., 2023</w:t>
      </w:r>
      <w:r w:rsidR="00B05A82">
        <w:rPr>
          <w:rFonts w:ascii="Times New Roman" w:hAnsi="Times New Roman" w:cs="Times New Roman"/>
        </w:rPr>
        <w:t xml:space="preserve">). </w:t>
      </w:r>
      <w:r w:rsidR="00201A08">
        <w:rPr>
          <w:rFonts w:ascii="Times New Roman" w:hAnsi="Times New Roman" w:cs="Times New Roman"/>
        </w:rPr>
        <w:t xml:space="preserve">For this reason, while Canadians across the country are entitled to </w:t>
      </w:r>
      <w:r w:rsidR="00755B40">
        <w:rPr>
          <w:rFonts w:ascii="Times New Roman" w:hAnsi="Times New Roman" w:cs="Times New Roman"/>
        </w:rPr>
        <w:t xml:space="preserve">free essential services at the point of care, </w:t>
      </w:r>
      <w:r w:rsidR="002808F9">
        <w:rPr>
          <w:rFonts w:ascii="Times New Roman" w:hAnsi="Times New Roman" w:cs="Times New Roman"/>
        </w:rPr>
        <w:t>supplementary coverage and service availability varies depending on the province (</w:t>
      </w:r>
      <w:r w:rsidR="003F3519" w:rsidRPr="00BE1793">
        <w:rPr>
          <w:rFonts w:ascii="Times New Roman" w:hAnsi="Times New Roman" w:cs="Times New Roman"/>
        </w:rPr>
        <w:t>Smith</w:t>
      </w:r>
      <w:r w:rsidR="003F3519">
        <w:rPr>
          <w:rFonts w:ascii="Times New Roman" w:hAnsi="Times New Roman" w:cs="Times New Roman"/>
        </w:rPr>
        <w:t xml:space="preserve"> et al., 2023</w:t>
      </w:r>
      <w:r w:rsidR="002808F9">
        <w:rPr>
          <w:rFonts w:ascii="Times New Roman" w:hAnsi="Times New Roman" w:cs="Times New Roman"/>
        </w:rPr>
        <w:t xml:space="preserve">). </w:t>
      </w:r>
      <w:r w:rsidR="00142941">
        <w:rPr>
          <w:rFonts w:ascii="Times New Roman" w:hAnsi="Times New Roman" w:cs="Times New Roman"/>
        </w:rPr>
        <w:t xml:space="preserve">Such decentralization allows for responsiveness and regional flexibility while creating </w:t>
      </w:r>
      <w:r w:rsidR="00B63742">
        <w:rPr>
          <w:rFonts w:ascii="Times New Roman" w:hAnsi="Times New Roman" w:cs="Times New Roman"/>
        </w:rPr>
        <w:t xml:space="preserve">challenges in consistency and national coordination. </w:t>
      </w:r>
    </w:p>
    <w:p w14:paraId="59177B70" w14:textId="0FA827E5" w:rsidR="00F01612" w:rsidRPr="00472F17" w:rsidRDefault="00F01612" w:rsidP="00472F1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72F17">
        <w:rPr>
          <w:rFonts w:ascii="Times New Roman" w:hAnsi="Times New Roman" w:cs="Times New Roman"/>
          <w:b/>
          <w:bCs/>
        </w:rPr>
        <w:t xml:space="preserve">Pros and Cons of the US and </w:t>
      </w:r>
      <w:r w:rsidR="00571770">
        <w:rPr>
          <w:rFonts w:ascii="Times New Roman" w:hAnsi="Times New Roman" w:cs="Times New Roman"/>
          <w:b/>
          <w:bCs/>
        </w:rPr>
        <w:t>Canadian</w:t>
      </w:r>
      <w:r w:rsidRPr="00472F17">
        <w:rPr>
          <w:rFonts w:ascii="Times New Roman" w:hAnsi="Times New Roman" w:cs="Times New Roman"/>
          <w:b/>
          <w:bCs/>
        </w:rPr>
        <w:t xml:space="preserve"> Healthcare Systems</w:t>
      </w:r>
    </w:p>
    <w:p w14:paraId="0C07EDF7" w14:textId="75A39A0E" w:rsidR="00F01612" w:rsidRPr="005C1FA4" w:rsidRDefault="00B2073F" w:rsidP="00472F17">
      <w:pPr>
        <w:spacing w:line="480" w:lineRule="auto"/>
        <w:ind w:firstLine="720"/>
        <w:rPr>
          <w:rFonts w:ascii="Times New Roman" w:hAnsi="Times New Roman" w:cs="Times New Roman"/>
        </w:rPr>
      </w:pPr>
      <w:r w:rsidRPr="005C1FA4">
        <w:rPr>
          <w:rFonts w:ascii="Times New Roman" w:hAnsi="Times New Roman" w:cs="Times New Roman"/>
        </w:rPr>
        <w:t xml:space="preserve">The </w:t>
      </w:r>
      <w:r w:rsidR="00F03C4E" w:rsidRPr="005C1FA4">
        <w:rPr>
          <w:rFonts w:ascii="Times New Roman" w:hAnsi="Times New Roman" w:cs="Times New Roman"/>
        </w:rPr>
        <w:t>US healthcare</w:t>
      </w:r>
      <w:r w:rsidRPr="005C1FA4">
        <w:rPr>
          <w:rFonts w:ascii="Times New Roman" w:hAnsi="Times New Roman" w:cs="Times New Roman"/>
        </w:rPr>
        <w:t xml:space="preserve"> system is competent due to </w:t>
      </w:r>
      <w:r w:rsidR="00366386" w:rsidRPr="005C1FA4">
        <w:rPr>
          <w:rFonts w:ascii="Times New Roman" w:hAnsi="Times New Roman" w:cs="Times New Roman"/>
        </w:rPr>
        <w:t xml:space="preserve">access to highly specialized services, </w:t>
      </w:r>
      <w:r w:rsidR="008A6D44" w:rsidRPr="005C1FA4">
        <w:rPr>
          <w:rFonts w:ascii="Times New Roman" w:hAnsi="Times New Roman" w:cs="Times New Roman"/>
        </w:rPr>
        <w:t xml:space="preserve">advanced technology and medical innovation. </w:t>
      </w:r>
      <w:r w:rsidR="00F03C4E" w:rsidRPr="005C1FA4">
        <w:rPr>
          <w:rFonts w:ascii="Times New Roman" w:hAnsi="Times New Roman" w:cs="Times New Roman"/>
        </w:rPr>
        <w:t xml:space="preserve">For this reason, American medical institutions are the leading in groundbreaking research where patients have rapid access to new procedures and treatments. </w:t>
      </w:r>
      <w:r w:rsidR="00921DEF" w:rsidRPr="005C1FA4">
        <w:rPr>
          <w:rFonts w:ascii="Times New Roman" w:hAnsi="Times New Roman" w:cs="Times New Roman"/>
        </w:rPr>
        <w:t>However, the system is face</w:t>
      </w:r>
      <w:r w:rsidR="004335AD" w:rsidRPr="005C1FA4">
        <w:rPr>
          <w:rFonts w:ascii="Times New Roman" w:hAnsi="Times New Roman" w:cs="Times New Roman"/>
        </w:rPr>
        <w:t>d</w:t>
      </w:r>
      <w:r w:rsidR="00921DEF" w:rsidRPr="005C1FA4">
        <w:rPr>
          <w:rFonts w:ascii="Times New Roman" w:hAnsi="Times New Roman" w:cs="Times New Roman"/>
        </w:rPr>
        <w:t xml:space="preserve"> by inconsistent health outcomes, </w:t>
      </w:r>
      <w:r w:rsidR="004335AD" w:rsidRPr="005C1FA4">
        <w:rPr>
          <w:rFonts w:ascii="Times New Roman" w:hAnsi="Times New Roman" w:cs="Times New Roman"/>
        </w:rPr>
        <w:t>inequities in access and high costs. This is because millions of individuals are underinsured or uninsured, where the cost of care results in financial challenges or delayed treatment (</w:t>
      </w:r>
      <w:r w:rsidR="007255DA" w:rsidRPr="00C516C1">
        <w:rPr>
          <w:rFonts w:ascii="Times New Roman" w:hAnsi="Times New Roman" w:cs="Times New Roman"/>
        </w:rPr>
        <w:t>Dougherty</w:t>
      </w:r>
      <w:r w:rsidR="007255DA">
        <w:rPr>
          <w:rFonts w:ascii="Times New Roman" w:hAnsi="Times New Roman" w:cs="Times New Roman"/>
        </w:rPr>
        <w:t xml:space="preserve"> et al., 2022</w:t>
      </w:r>
      <w:r w:rsidR="004335AD" w:rsidRPr="005C1FA4">
        <w:rPr>
          <w:rFonts w:ascii="Times New Roman" w:hAnsi="Times New Roman" w:cs="Times New Roman"/>
        </w:rPr>
        <w:t>).</w:t>
      </w:r>
    </w:p>
    <w:p w14:paraId="0A44FB72" w14:textId="5D0FC750" w:rsidR="004335AD" w:rsidRPr="005C1FA4" w:rsidRDefault="00C34CE4" w:rsidP="005C44BF">
      <w:pPr>
        <w:spacing w:line="480" w:lineRule="auto"/>
        <w:ind w:firstLine="720"/>
        <w:rPr>
          <w:rFonts w:ascii="Times New Roman" w:hAnsi="Times New Roman" w:cs="Times New Roman"/>
        </w:rPr>
      </w:pPr>
      <w:r w:rsidRPr="005C1FA4">
        <w:rPr>
          <w:rFonts w:ascii="Times New Roman" w:hAnsi="Times New Roman" w:cs="Times New Roman"/>
        </w:rPr>
        <w:t xml:space="preserve">Contrary to the US healthcare system, </w:t>
      </w:r>
      <w:r w:rsidR="003F3A0C">
        <w:rPr>
          <w:rFonts w:ascii="Times New Roman" w:hAnsi="Times New Roman" w:cs="Times New Roman"/>
        </w:rPr>
        <w:t xml:space="preserve">Canada’s decentralized system offers universal access to the necessary hospital and physician services without point-of-care fees. </w:t>
      </w:r>
      <w:r w:rsidR="00475FF9">
        <w:rPr>
          <w:rFonts w:ascii="Times New Roman" w:hAnsi="Times New Roman" w:cs="Times New Roman"/>
        </w:rPr>
        <w:t xml:space="preserve">This therefore promoted equity and reduces financial challenges that limit access to healthcare services. </w:t>
      </w:r>
      <w:r w:rsidR="00735CC8">
        <w:rPr>
          <w:rFonts w:ascii="Times New Roman" w:hAnsi="Times New Roman" w:cs="Times New Roman"/>
        </w:rPr>
        <w:t xml:space="preserve">Since the system is publicly funded through taxation, </w:t>
      </w:r>
      <w:r w:rsidR="00B57654">
        <w:rPr>
          <w:rFonts w:ascii="Times New Roman" w:hAnsi="Times New Roman" w:cs="Times New Roman"/>
        </w:rPr>
        <w:t xml:space="preserve">administrative costs in Canada are relatively </w:t>
      </w:r>
      <w:r w:rsidR="00B57654">
        <w:rPr>
          <w:rFonts w:ascii="Times New Roman" w:hAnsi="Times New Roman" w:cs="Times New Roman"/>
        </w:rPr>
        <w:lastRenderedPageBreak/>
        <w:t>lower compared to the United States</w:t>
      </w:r>
      <w:r w:rsidR="00283405">
        <w:rPr>
          <w:rFonts w:ascii="Times New Roman" w:hAnsi="Times New Roman" w:cs="Times New Roman"/>
        </w:rPr>
        <w:t xml:space="preserve"> (</w:t>
      </w:r>
      <w:r w:rsidR="00045A68" w:rsidRPr="00C516C1">
        <w:rPr>
          <w:rFonts w:ascii="Times New Roman" w:hAnsi="Times New Roman" w:cs="Times New Roman"/>
        </w:rPr>
        <w:t>Dougherty</w:t>
      </w:r>
      <w:r w:rsidR="00045A68">
        <w:rPr>
          <w:rFonts w:ascii="Times New Roman" w:hAnsi="Times New Roman" w:cs="Times New Roman"/>
        </w:rPr>
        <w:t xml:space="preserve"> et al., 2022</w:t>
      </w:r>
      <w:r w:rsidR="00283405">
        <w:rPr>
          <w:rFonts w:ascii="Times New Roman" w:hAnsi="Times New Roman" w:cs="Times New Roman"/>
        </w:rPr>
        <w:t xml:space="preserve">). </w:t>
      </w:r>
      <w:r w:rsidR="006F77E8">
        <w:rPr>
          <w:rFonts w:ascii="Times New Roman" w:hAnsi="Times New Roman" w:cs="Times New Roman"/>
        </w:rPr>
        <w:t xml:space="preserve">However, decentralization can result into </w:t>
      </w:r>
      <w:r w:rsidR="0012585B">
        <w:rPr>
          <w:rFonts w:ascii="Times New Roman" w:hAnsi="Times New Roman" w:cs="Times New Roman"/>
        </w:rPr>
        <w:t xml:space="preserve">longer wait times and </w:t>
      </w:r>
      <w:r w:rsidR="006F77E8">
        <w:rPr>
          <w:rFonts w:ascii="Times New Roman" w:hAnsi="Times New Roman" w:cs="Times New Roman"/>
        </w:rPr>
        <w:t xml:space="preserve">inconsistencies </w:t>
      </w:r>
      <w:r w:rsidR="0012585B">
        <w:rPr>
          <w:rFonts w:ascii="Times New Roman" w:hAnsi="Times New Roman" w:cs="Times New Roman"/>
        </w:rPr>
        <w:t xml:space="preserve">for non-urgent services. </w:t>
      </w:r>
      <w:r w:rsidR="00E02676">
        <w:rPr>
          <w:rFonts w:ascii="Times New Roman" w:hAnsi="Times New Roman" w:cs="Times New Roman"/>
        </w:rPr>
        <w:t>Further, each province has discretion about how healthcare is funded and managed beyond major services thereby resulting into variable access to services such as prescription drugs,</w:t>
      </w:r>
      <w:r w:rsidR="00846AE1">
        <w:rPr>
          <w:rFonts w:ascii="Times New Roman" w:hAnsi="Times New Roman" w:cs="Times New Roman"/>
        </w:rPr>
        <w:t xml:space="preserve"> </w:t>
      </w:r>
      <w:r w:rsidR="00E02676">
        <w:rPr>
          <w:rFonts w:ascii="Times New Roman" w:hAnsi="Times New Roman" w:cs="Times New Roman"/>
        </w:rPr>
        <w:t>dental care and menta health care.</w:t>
      </w:r>
    </w:p>
    <w:p w14:paraId="586B2A52" w14:textId="078B54F0" w:rsidR="00944821" w:rsidRPr="005C1FA4" w:rsidRDefault="00944821" w:rsidP="005C1F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C1FA4">
        <w:rPr>
          <w:rFonts w:ascii="Times New Roman" w:hAnsi="Times New Roman" w:cs="Times New Roman"/>
          <w:b/>
          <w:bCs/>
        </w:rPr>
        <w:t xml:space="preserve">What the US Could Learn from the System in </w:t>
      </w:r>
      <w:r w:rsidR="00571770">
        <w:rPr>
          <w:rFonts w:ascii="Times New Roman" w:hAnsi="Times New Roman" w:cs="Times New Roman"/>
          <w:b/>
          <w:bCs/>
        </w:rPr>
        <w:t>Canada</w:t>
      </w:r>
    </w:p>
    <w:p w14:paraId="65B39E6B" w14:textId="56978B87" w:rsidR="00944821" w:rsidRPr="005C1FA4" w:rsidRDefault="00D05A88" w:rsidP="005C1FA4">
      <w:pPr>
        <w:spacing w:line="480" w:lineRule="auto"/>
        <w:ind w:firstLine="720"/>
        <w:rPr>
          <w:rFonts w:ascii="Times New Roman" w:hAnsi="Times New Roman" w:cs="Times New Roman"/>
        </w:rPr>
      </w:pPr>
      <w:r w:rsidRPr="005C1FA4">
        <w:rPr>
          <w:rFonts w:ascii="Times New Roman" w:hAnsi="Times New Roman" w:cs="Times New Roman"/>
        </w:rPr>
        <w:t xml:space="preserve">The US could benefit from </w:t>
      </w:r>
      <w:r w:rsidR="00846AE1">
        <w:rPr>
          <w:rFonts w:ascii="Times New Roman" w:hAnsi="Times New Roman" w:cs="Times New Roman"/>
        </w:rPr>
        <w:t>adapting core principles of Canada’s decentralized yet universal care approach. This is because shifting to publicly funded universal coverage would reduce disparities and improve access (</w:t>
      </w:r>
      <w:r w:rsidR="006B3669" w:rsidRPr="00B06298">
        <w:rPr>
          <w:rFonts w:ascii="Times New Roman" w:hAnsi="Times New Roman" w:cs="Times New Roman"/>
        </w:rPr>
        <w:t>Zieff</w:t>
      </w:r>
      <w:r w:rsidR="006B3669">
        <w:rPr>
          <w:rFonts w:ascii="Times New Roman" w:hAnsi="Times New Roman" w:cs="Times New Roman"/>
        </w:rPr>
        <w:t xml:space="preserve"> et al., 2020</w:t>
      </w:r>
      <w:r w:rsidR="00846AE1">
        <w:rPr>
          <w:rFonts w:ascii="Times New Roman" w:hAnsi="Times New Roman" w:cs="Times New Roman"/>
        </w:rPr>
        <w:t xml:space="preserve">). </w:t>
      </w:r>
      <w:r w:rsidR="00A32C8A">
        <w:rPr>
          <w:rFonts w:ascii="Times New Roman" w:hAnsi="Times New Roman" w:cs="Times New Roman"/>
        </w:rPr>
        <w:t xml:space="preserve">On the other hand, reducing administrative complexity by adopting government funding models could lower the overall cost of healthcare. </w:t>
      </w:r>
      <w:r w:rsidR="007E3174">
        <w:rPr>
          <w:rFonts w:ascii="Times New Roman" w:hAnsi="Times New Roman" w:cs="Times New Roman"/>
        </w:rPr>
        <w:t xml:space="preserve">The third lesson is that allowing states more autonomy in tailoring healthcare to local needs </w:t>
      </w:r>
      <w:r w:rsidR="003747E1">
        <w:rPr>
          <w:rFonts w:ascii="Times New Roman" w:hAnsi="Times New Roman" w:cs="Times New Roman"/>
        </w:rPr>
        <w:t xml:space="preserve">while ensuring minimum national standards would improve responsiveness and flexibility. </w:t>
      </w:r>
      <w:r w:rsidR="00062443">
        <w:rPr>
          <w:rFonts w:ascii="Times New Roman" w:hAnsi="Times New Roman" w:cs="Times New Roman"/>
        </w:rPr>
        <w:t xml:space="preserve">Consequently, Canada’s approach demonstrates that </w:t>
      </w:r>
      <w:r w:rsidR="00D825EF">
        <w:rPr>
          <w:rFonts w:ascii="Times New Roman" w:hAnsi="Times New Roman" w:cs="Times New Roman"/>
        </w:rPr>
        <w:t xml:space="preserve">decentralization, once guided by shared federal principles can achieve equitable access and preserve regional control. </w:t>
      </w:r>
    </w:p>
    <w:p w14:paraId="752B839E" w14:textId="469506A2" w:rsidR="00F434EA" w:rsidRPr="005C1FA4" w:rsidRDefault="00F434EA" w:rsidP="005C1F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C1FA4">
        <w:rPr>
          <w:rFonts w:ascii="Times New Roman" w:hAnsi="Times New Roman" w:cs="Times New Roman"/>
          <w:b/>
          <w:bCs/>
        </w:rPr>
        <w:t>Should Universal Healthcare be Implemented in the US?</w:t>
      </w:r>
    </w:p>
    <w:p w14:paraId="638EDC96" w14:textId="16151F83" w:rsidR="00F434EA" w:rsidRPr="005C1FA4" w:rsidRDefault="0091480C" w:rsidP="005C1F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universal healthcare should be implemented in the US</w:t>
      </w:r>
      <w:r w:rsidR="005538A0">
        <w:rPr>
          <w:rFonts w:ascii="Times New Roman" w:hAnsi="Times New Roman" w:cs="Times New Roman"/>
        </w:rPr>
        <w:t xml:space="preserve">, including a model that balances state level flexibility and national oversight. </w:t>
      </w:r>
      <w:r w:rsidR="003F4B61">
        <w:rPr>
          <w:rFonts w:ascii="Times New Roman" w:hAnsi="Times New Roman" w:cs="Times New Roman"/>
        </w:rPr>
        <w:t xml:space="preserve">A decentralized system same to the one in Canada would </w:t>
      </w:r>
      <w:r w:rsidR="003C5F06">
        <w:rPr>
          <w:rFonts w:ascii="Times New Roman" w:hAnsi="Times New Roman" w:cs="Times New Roman"/>
        </w:rPr>
        <w:t xml:space="preserve">allow states to tailor healthcare services according to their population </w:t>
      </w:r>
      <w:r w:rsidR="004F45A9">
        <w:rPr>
          <w:rFonts w:ascii="Times New Roman" w:hAnsi="Times New Roman" w:cs="Times New Roman"/>
        </w:rPr>
        <w:t>while following minimum national standards</w:t>
      </w:r>
      <w:r w:rsidR="00504C93">
        <w:rPr>
          <w:rFonts w:ascii="Times New Roman" w:hAnsi="Times New Roman" w:cs="Times New Roman"/>
        </w:rPr>
        <w:t xml:space="preserve"> (</w:t>
      </w:r>
      <w:r w:rsidR="00504C93" w:rsidRPr="00B06298">
        <w:rPr>
          <w:rFonts w:ascii="Times New Roman" w:hAnsi="Times New Roman" w:cs="Times New Roman"/>
        </w:rPr>
        <w:t>Zieff</w:t>
      </w:r>
      <w:r w:rsidR="00504C93">
        <w:rPr>
          <w:rFonts w:ascii="Times New Roman" w:hAnsi="Times New Roman" w:cs="Times New Roman"/>
        </w:rPr>
        <w:t xml:space="preserve"> et al., 2020</w:t>
      </w:r>
      <w:r w:rsidR="00504C93">
        <w:rPr>
          <w:rFonts w:ascii="Times New Roman" w:hAnsi="Times New Roman" w:cs="Times New Roman"/>
        </w:rPr>
        <w:t>)</w:t>
      </w:r>
      <w:r w:rsidR="004F45A9">
        <w:rPr>
          <w:rFonts w:ascii="Times New Roman" w:hAnsi="Times New Roman" w:cs="Times New Roman"/>
        </w:rPr>
        <w:t xml:space="preserve">.  </w:t>
      </w:r>
      <w:r w:rsidR="0014162C">
        <w:rPr>
          <w:rFonts w:ascii="Times New Roman" w:hAnsi="Times New Roman" w:cs="Times New Roman"/>
        </w:rPr>
        <w:t xml:space="preserve">This could therefore reduce the number of uninsured people, create a more equitable system and improve health outcomes. </w:t>
      </w:r>
      <w:r w:rsidR="00034E02">
        <w:rPr>
          <w:rFonts w:ascii="Times New Roman" w:hAnsi="Times New Roman" w:cs="Times New Roman"/>
        </w:rPr>
        <w:t>Although such a transition could face financial and political hurdles</w:t>
      </w:r>
      <w:r w:rsidR="00E45DDB">
        <w:rPr>
          <w:rFonts w:ascii="Times New Roman" w:hAnsi="Times New Roman" w:cs="Times New Roman"/>
        </w:rPr>
        <w:t xml:space="preserve">, moral and economic benefits are compelling. </w:t>
      </w:r>
    </w:p>
    <w:p w14:paraId="476CE0D7" w14:textId="39AFD81F" w:rsidR="00171299" w:rsidRPr="005C1FA4" w:rsidRDefault="00171299" w:rsidP="005C1F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C1FA4">
        <w:rPr>
          <w:rFonts w:ascii="Times New Roman" w:hAnsi="Times New Roman" w:cs="Times New Roman"/>
          <w:b/>
          <w:bCs/>
        </w:rPr>
        <w:lastRenderedPageBreak/>
        <w:t>Conclusion</w:t>
      </w:r>
    </w:p>
    <w:p w14:paraId="4B113D2F" w14:textId="3A81C2BD" w:rsidR="00171299" w:rsidRDefault="00E12A21" w:rsidP="005C1F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Canada’s decentralized and government-funded healthcare system offers valuable lessons to the US system in terms of cost containment, equity and access. </w:t>
      </w:r>
      <w:r w:rsidR="004501E7">
        <w:rPr>
          <w:rFonts w:ascii="Times New Roman" w:hAnsi="Times New Roman" w:cs="Times New Roman"/>
        </w:rPr>
        <w:t xml:space="preserve">While both systems have challenges and strengths, the Canadian model proves that it is possible to deliver universally accessible healthcare without excessive costs. </w:t>
      </w:r>
      <w:r w:rsidR="008D5932">
        <w:rPr>
          <w:rFonts w:ascii="Times New Roman" w:hAnsi="Times New Roman" w:cs="Times New Roman"/>
        </w:rPr>
        <w:t xml:space="preserve">By incorporating principles similar to Canada, the U.S could build a system that fairly and effectively serves all Americans. </w:t>
      </w:r>
    </w:p>
    <w:p w14:paraId="517A384B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29C8FC3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736C875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33F4104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A18FCEB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6FC35C3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65E1C8C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E567836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E359C97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A7E96F1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B865C73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F86118B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C4E4E34" w14:textId="77777777" w:rsidR="00713031" w:rsidRDefault="00713031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E765CA9" w14:textId="455BC2D5" w:rsidR="00B06298" w:rsidRDefault="00B06298" w:rsidP="006B366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6B3669">
        <w:rPr>
          <w:rFonts w:ascii="Times New Roman" w:hAnsi="Times New Roman" w:cs="Times New Roman"/>
          <w:b/>
          <w:bCs/>
        </w:rPr>
        <w:lastRenderedPageBreak/>
        <w:t>References</w:t>
      </w:r>
    </w:p>
    <w:p w14:paraId="785D2256" w14:textId="77777777" w:rsidR="00C516C1" w:rsidRDefault="008D5E05" w:rsidP="008D5E05">
      <w:pPr>
        <w:spacing w:line="480" w:lineRule="auto"/>
        <w:rPr>
          <w:rFonts w:ascii="Times New Roman" w:hAnsi="Times New Roman" w:cs="Times New Roman"/>
        </w:rPr>
      </w:pPr>
      <w:r w:rsidRPr="00C516C1">
        <w:rPr>
          <w:rFonts w:ascii="Times New Roman" w:hAnsi="Times New Roman" w:cs="Times New Roman"/>
        </w:rPr>
        <w:t xml:space="preserve">Dougherty, S., Lorenzoni, L., Marino, A., &amp; Murtin, F. (2022). The impact of </w:t>
      </w:r>
      <w:proofErr w:type="spellStart"/>
      <w:r w:rsidRPr="00C516C1">
        <w:rPr>
          <w:rFonts w:ascii="Times New Roman" w:hAnsi="Times New Roman" w:cs="Times New Roman"/>
        </w:rPr>
        <w:t>decentralisation</w:t>
      </w:r>
      <w:proofErr w:type="spellEnd"/>
      <w:r w:rsidRPr="00C516C1">
        <w:rPr>
          <w:rFonts w:ascii="Times New Roman" w:hAnsi="Times New Roman" w:cs="Times New Roman"/>
        </w:rPr>
        <w:t xml:space="preserve"> on </w:t>
      </w:r>
    </w:p>
    <w:p w14:paraId="4D69A5CC" w14:textId="14F8FFC5" w:rsidR="008D5E05" w:rsidRDefault="008D5E05" w:rsidP="00C516C1">
      <w:pPr>
        <w:spacing w:line="480" w:lineRule="auto"/>
        <w:ind w:left="720"/>
        <w:rPr>
          <w:rFonts w:ascii="Times New Roman" w:hAnsi="Times New Roman" w:cs="Times New Roman"/>
        </w:rPr>
      </w:pPr>
      <w:r w:rsidRPr="00C516C1">
        <w:rPr>
          <w:rFonts w:ascii="Times New Roman" w:hAnsi="Times New Roman" w:cs="Times New Roman"/>
        </w:rPr>
        <w:t>the performance of health care systems: a non-linear relationship. </w:t>
      </w:r>
      <w:r w:rsidRPr="00C516C1">
        <w:rPr>
          <w:rFonts w:ascii="Times New Roman" w:hAnsi="Times New Roman" w:cs="Times New Roman"/>
          <w:i/>
          <w:iCs/>
        </w:rPr>
        <w:t>The European Journal of Health Economics</w:t>
      </w:r>
      <w:r w:rsidRPr="00C516C1">
        <w:rPr>
          <w:rFonts w:ascii="Times New Roman" w:hAnsi="Times New Roman" w:cs="Times New Roman"/>
        </w:rPr>
        <w:t>, </w:t>
      </w:r>
      <w:r w:rsidRPr="00C516C1">
        <w:rPr>
          <w:rFonts w:ascii="Times New Roman" w:hAnsi="Times New Roman" w:cs="Times New Roman"/>
          <w:i/>
          <w:iCs/>
        </w:rPr>
        <w:t>23</w:t>
      </w:r>
      <w:r w:rsidRPr="00C516C1">
        <w:rPr>
          <w:rFonts w:ascii="Times New Roman" w:hAnsi="Times New Roman" w:cs="Times New Roman"/>
        </w:rPr>
        <w:t>(4), 705-715.</w:t>
      </w:r>
      <w:r w:rsidR="002F22BE" w:rsidRPr="00C516C1">
        <w:rPr>
          <w:rFonts w:ascii="Times New Roman" w:hAnsi="Times New Roman" w:cs="Times New Roman"/>
        </w:rPr>
        <w:t xml:space="preserve"> </w:t>
      </w:r>
      <w:hyperlink r:id="rId4" w:history="1">
        <w:r w:rsidR="00397A88" w:rsidRPr="00896663">
          <w:rPr>
            <w:rStyle w:val="Hyperlink"/>
            <w:rFonts w:ascii="Times New Roman" w:hAnsi="Times New Roman" w:cs="Times New Roman"/>
          </w:rPr>
          <w:t>https://doi.org/10.1007/s10198-021-01390-1</w:t>
        </w:r>
      </w:hyperlink>
      <w:r w:rsidR="00397A88">
        <w:rPr>
          <w:rFonts w:ascii="Times New Roman" w:hAnsi="Times New Roman" w:cs="Times New Roman"/>
        </w:rPr>
        <w:t xml:space="preserve"> </w:t>
      </w:r>
    </w:p>
    <w:p w14:paraId="7F1E697E" w14:textId="77777777" w:rsidR="003B3D62" w:rsidRDefault="00BE1793" w:rsidP="00BE1793">
      <w:pPr>
        <w:spacing w:line="480" w:lineRule="auto"/>
        <w:rPr>
          <w:rFonts w:ascii="Times New Roman" w:hAnsi="Times New Roman" w:cs="Times New Roman"/>
        </w:rPr>
      </w:pPr>
      <w:r w:rsidRPr="00BE1793">
        <w:rPr>
          <w:rFonts w:ascii="Times New Roman" w:hAnsi="Times New Roman" w:cs="Times New Roman"/>
        </w:rPr>
        <w:t xml:space="preserve">Smith, R. W., Jarvis, T., Sandhu, H. S., Pinto, A. D., O'Neill, M., Di Ruggiero, E., ... &amp; Allin, S. </w:t>
      </w:r>
    </w:p>
    <w:p w14:paraId="5CC22D23" w14:textId="0EE4EB2A" w:rsidR="00BE1793" w:rsidRPr="00C516C1" w:rsidRDefault="00BE1793" w:rsidP="003B3D62">
      <w:pPr>
        <w:spacing w:line="480" w:lineRule="auto"/>
        <w:ind w:left="720"/>
        <w:rPr>
          <w:rFonts w:ascii="Times New Roman" w:hAnsi="Times New Roman" w:cs="Times New Roman"/>
        </w:rPr>
      </w:pPr>
      <w:r w:rsidRPr="00BE1793">
        <w:rPr>
          <w:rFonts w:ascii="Times New Roman" w:hAnsi="Times New Roman" w:cs="Times New Roman"/>
        </w:rPr>
        <w:t>(2023). Centralization and integration of public health systems: Perspectives of public health leaders on factors facilitating and impeding COVID-19 responses in three Canadian provinces. </w:t>
      </w:r>
      <w:r w:rsidRPr="00BE1793">
        <w:rPr>
          <w:rFonts w:ascii="Times New Roman" w:hAnsi="Times New Roman" w:cs="Times New Roman"/>
          <w:i/>
          <w:iCs/>
        </w:rPr>
        <w:t>Health Policy</w:t>
      </w:r>
      <w:r w:rsidRPr="00BE1793">
        <w:rPr>
          <w:rFonts w:ascii="Times New Roman" w:hAnsi="Times New Roman" w:cs="Times New Roman"/>
        </w:rPr>
        <w:t>, </w:t>
      </w:r>
      <w:r w:rsidRPr="00BE1793">
        <w:rPr>
          <w:rFonts w:ascii="Times New Roman" w:hAnsi="Times New Roman" w:cs="Times New Roman"/>
          <w:i/>
          <w:iCs/>
        </w:rPr>
        <w:t>127</w:t>
      </w:r>
      <w:r w:rsidRPr="00BE1793">
        <w:rPr>
          <w:rFonts w:ascii="Times New Roman" w:hAnsi="Times New Roman" w:cs="Times New Roman"/>
        </w:rPr>
        <w:t>, 19-28.</w:t>
      </w:r>
      <w:r w:rsidR="00232DB5">
        <w:rPr>
          <w:rFonts w:ascii="Times New Roman" w:hAnsi="Times New Roman" w:cs="Times New Roman"/>
        </w:rPr>
        <w:t xml:space="preserve"> </w:t>
      </w:r>
      <w:hyperlink r:id="rId5" w:history="1">
        <w:r w:rsidR="00232DB5" w:rsidRPr="00896663">
          <w:rPr>
            <w:rStyle w:val="Hyperlink"/>
            <w:rFonts w:ascii="Times New Roman" w:hAnsi="Times New Roman" w:cs="Times New Roman"/>
          </w:rPr>
          <w:t>https://doi.org/10.1016/j.healthpol.2022.11.011</w:t>
        </w:r>
      </w:hyperlink>
      <w:r w:rsidR="00232DB5">
        <w:rPr>
          <w:rFonts w:ascii="Times New Roman" w:hAnsi="Times New Roman" w:cs="Times New Roman"/>
        </w:rPr>
        <w:t xml:space="preserve"> </w:t>
      </w:r>
    </w:p>
    <w:p w14:paraId="15C0992B" w14:textId="77777777" w:rsidR="005F3276" w:rsidRDefault="00B06298" w:rsidP="00B06298">
      <w:pPr>
        <w:spacing w:line="480" w:lineRule="auto"/>
        <w:rPr>
          <w:rFonts w:ascii="Times New Roman" w:hAnsi="Times New Roman" w:cs="Times New Roman"/>
        </w:rPr>
      </w:pPr>
      <w:r w:rsidRPr="00B06298">
        <w:rPr>
          <w:rFonts w:ascii="Times New Roman" w:hAnsi="Times New Roman" w:cs="Times New Roman"/>
        </w:rPr>
        <w:t xml:space="preserve">Zieff, G., Kerr, Z. Y., Moore, J. B., &amp; Stoner, L. (2020). Universal healthcare in the United States </w:t>
      </w:r>
    </w:p>
    <w:p w14:paraId="36BB4B38" w14:textId="77777777" w:rsidR="005F3276" w:rsidRDefault="00B06298" w:rsidP="005F3276">
      <w:pPr>
        <w:spacing w:line="480" w:lineRule="auto"/>
        <w:ind w:firstLine="720"/>
        <w:rPr>
          <w:rFonts w:ascii="Times New Roman" w:hAnsi="Times New Roman" w:cs="Times New Roman"/>
        </w:rPr>
      </w:pPr>
      <w:r w:rsidRPr="00B06298">
        <w:rPr>
          <w:rFonts w:ascii="Times New Roman" w:hAnsi="Times New Roman" w:cs="Times New Roman"/>
        </w:rPr>
        <w:t>of America: a healthy debate. </w:t>
      </w:r>
      <w:r w:rsidRPr="00B06298">
        <w:rPr>
          <w:rFonts w:ascii="Times New Roman" w:hAnsi="Times New Roman" w:cs="Times New Roman"/>
          <w:i/>
          <w:iCs/>
        </w:rPr>
        <w:t>Medicina</w:t>
      </w:r>
      <w:r w:rsidRPr="00B06298">
        <w:rPr>
          <w:rFonts w:ascii="Times New Roman" w:hAnsi="Times New Roman" w:cs="Times New Roman"/>
        </w:rPr>
        <w:t>, </w:t>
      </w:r>
      <w:r w:rsidRPr="00B06298">
        <w:rPr>
          <w:rFonts w:ascii="Times New Roman" w:hAnsi="Times New Roman" w:cs="Times New Roman"/>
          <w:i/>
          <w:iCs/>
        </w:rPr>
        <w:t>56</w:t>
      </w:r>
      <w:r w:rsidRPr="00B06298">
        <w:rPr>
          <w:rFonts w:ascii="Times New Roman" w:hAnsi="Times New Roman" w:cs="Times New Roman"/>
        </w:rPr>
        <w:t>(11), 580.</w:t>
      </w:r>
      <w:r w:rsidR="00361645">
        <w:rPr>
          <w:rFonts w:ascii="Times New Roman" w:hAnsi="Times New Roman" w:cs="Times New Roman"/>
        </w:rPr>
        <w:t xml:space="preserve"> </w:t>
      </w:r>
    </w:p>
    <w:p w14:paraId="3897B48E" w14:textId="259E6020" w:rsidR="00B06298" w:rsidRPr="005C1FA4" w:rsidRDefault="006B3669" w:rsidP="005F3276">
      <w:pPr>
        <w:spacing w:line="480" w:lineRule="auto"/>
        <w:ind w:left="720"/>
        <w:rPr>
          <w:rFonts w:ascii="Times New Roman" w:hAnsi="Times New Roman" w:cs="Times New Roman"/>
        </w:rPr>
      </w:pPr>
      <w:hyperlink r:id="rId6" w:history="1">
        <w:r w:rsidRPr="00896663">
          <w:rPr>
            <w:rStyle w:val="Hyperlink"/>
            <w:rFonts w:ascii="Times New Roman" w:hAnsi="Times New Roman" w:cs="Times New Roman"/>
          </w:rPr>
          <w:t>https://doi.org/10.3390/medicina56110580</w:t>
        </w:r>
      </w:hyperlink>
      <w:r w:rsidR="00361645">
        <w:rPr>
          <w:rFonts w:ascii="Times New Roman" w:hAnsi="Times New Roman" w:cs="Times New Roman"/>
        </w:rPr>
        <w:t xml:space="preserve"> </w:t>
      </w:r>
    </w:p>
    <w:sectPr w:rsidR="00B06298" w:rsidRPr="005C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C6"/>
    <w:rsid w:val="00002880"/>
    <w:rsid w:val="00034E02"/>
    <w:rsid w:val="00036B41"/>
    <w:rsid w:val="00045A68"/>
    <w:rsid w:val="00062443"/>
    <w:rsid w:val="000D1795"/>
    <w:rsid w:val="000F6D41"/>
    <w:rsid w:val="0012585B"/>
    <w:rsid w:val="001266C6"/>
    <w:rsid w:val="0014162C"/>
    <w:rsid w:val="00142941"/>
    <w:rsid w:val="00171299"/>
    <w:rsid w:val="001B7166"/>
    <w:rsid w:val="00201A08"/>
    <w:rsid w:val="00232DB5"/>
    <w:rsid w:val="002808F9"/>
    <w:rsid w:val="00283405"/>
    <w:rsid w:val="002963FD"/>
    <w:rsid w:val="002C1FBA"/>
    <w:rsid w:val="002C7417"/>
    <w:rsid w:val="002D17AC"/>
    <w:rsid w:val="002F22BE"/>
    <w:rsid w:val="00347C39"/>
    <w:rsid w:val="00361645"/>
    <w:rsid w:val="00366386"/>
    <w:rsid w:val="003747E1"/>
    <w:rsid w:val="00397A88"/>
    <w:rsid w:val="003A3933"/>
    <w:rsid w:val="003B3D62"/>
    <w:rsid w:val="003C5F06"/>
    <w:rsid w:val="003F3519"/>
    <w:rsid w:val="003F3A0C"/>
    <w:rsid w:val="003F4B61"/>
    <w:rsid w:val="004335AD"/>
    <w:rsid w:val="004501E7"/>
    <w:rsid w:val="004665C8"/>
    <w:rsid w:val="00472F17"/>
    <w:rsid w:val="00475FF9"/>
    <w:rsid w:val="00490A2E"/>
    <w:rsid w:val="004F45A9"/>
    <w:rsid w:val="00504C93"/>
    <w:rsid w:val="005206D3"/>
    <w:rsid w:val="005538A0"/>
    <w:rsid w:val="00571770"/>
    <w:rsid w:val="0058290D"/>
    <w:rsid w:val="0058662B"/>
    <w:rsid w:val="005933F6"/>
    <w:rsid w:val="005C1FA4"/>
    <w:rsid w:val="005C44BF"/>
    <w:rsid w:val="005D01B1"/>
    <w:rsid w:val="005F3276"/>
    <w:rsid w:val="005F70F7"/>
    <w:rsid w:val="00630B1A"/>
    <w:rsid w:val="006B3669"/>
    <w:rsid w:val="006C3344"/>
    <w:rsid w:val="006E5E5A"/>
    <w:rsid w:val="006F6703"/>
    <w:rsid w:val="006F77E8"/>
    <w:rsid w:val="00713031"/>
    <w:rsid w:val="007255DA"/>
    <w:rsid w:val="00735CC8"/>
    <w:rsid w:val="00755B40"/>
    <w:rsid w:val="00775CC6"/>
    <w:rsid w:val="007E3174"/>
    <w:rsid w:val="008458DA"/>
    <w:rsid w:val="00846AE1"/>
    <w:rsid w:val="008643F1"/>
    <w:rsid w:val="008A6D44"/>
    <w:rsid w:val="008B0B9E"/>
    <w:rsid w:val="008C0E22"/>
    <w:rsid w:val="008D5932"/>
    <w:rsid w:val="008D5E05"/>
    <w:rsid w:val="0091480C"/>
    <w:rsid w:val="00921DEF"/>
    <w:rsid w:val="009324B2"/>
    <w:rsid w:val="00944821"/>
    <w:rsid w:val="00957F02"/>
    <w:rsid w:val="009919CE"/>
    <w:rsid w:val="009D531C"/>
    <w:rsid w:val="00A06AA2"/>
    <w:rsid w:val="00A32C8A"/>
    <w:rsid w:val="00AA5BEF"/>
    <w:rsid w:val="00B04E86"/>
    <w:rsid w:val="00B05A82"/>
    <w:rsid w:val="00B06298"/>
    <w:rsid w:val="00B2073F"/>
    <w:rsid w:val="00B2174F"/>
    <w:rsid w:val="00B53722"/>
    <w:rsid w:val="00B57654"/>
    <w:rsid w:val="00B6164D"/>
    <w:rsid w:val="00B63742"/>
    <w:rsid w:val="00B66C79"/>
    <w:rsid w:val="00BC59BE"/>
    <w:rsid w:val="00BE1793"/>
    <w:rsid w:val="00C16740"/>
    <w:rsid w:val="00C34CE4"/>
    <w:rsid w:val="00C516C1"/>
    <w:rsid w:val="00C67DAB"/>
    <w:rsid w:val="00D05A88"/>
    <w:rsid w:val="00D230C7"/>
    <w:rsid w:val="00D43AB7"/>
    <w:rsid w:val="00D825EF"/>
    <w:rsid w:val="00E02676"/>
    <w:rsid w:val="00E04DC6"/>
    <w:rsid w:val="00E12A21"/>
    <w:rsid w:val="00E45DDB"/>
    <w:rsid w:val="00E560BE"/>
    <w:rsid w:val="00F01612"/>
    <w:rsid w:val="00F02C3F"/>
    <w:rsid w:val="00F03C4E"/>
    <w:rsid w:val="00F434EA"/>
    <w:rsid w:val="00F54F04"/>
    <w:rsid w:val="00F9425E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7373"/>
  <w15:chartTrackingRefBased/>
  <w15:docId w15:val="{55715635-B969-4C0B-9CA5-F23D9582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C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C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C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C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C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16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medicina56110580" TargetMode="External"/><Relationship Id="rId5" Type="http://schemas.openxmlformats.org/officeDocument/2006/relationships/hyperlink" Target="https://doi.org/10.1016/j.healthpol.2022.11.011" TargetMode="External"/><Relationship Id="rId4" Type="http://schemas.openxmlformats.org/officeDocument/2006/relationships/hyperlink" Target="https://doi.org/10.1007/s10198-021-01390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2025-05-12T10:38:00Z</dcterms:created>
  <dcterms:modified xsi:type="dcterms:W3CDTF">2025-05-15T08:12:00Z</dcterms:modified>
</cp:coreProperties>
</file>